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6286B" w14:textId="08B61A95" w:rsidR="00D87B7B" w:rsidRPr="00692DEB" w:rsidRDefault="00D87B7B" w:rsidP="00D87B7B">
      <w:pPr>
        <w:pStyle w:val="CRCoverPage"/>
        <w:outlineLvl w:val="0"/>
        <w:rPr>
          <w:b/>
          <w:sz w:val="24"/>
          <w:lang w:val="en-US"/>
        </w:rPr>
      </w:pPr>
      <w:r w:rsidRPr="00692DEB">
        <w:rPr>
          <w:rFonts w:cs="Arial"/>
          <w:b/>
          <w:sz w:val="24"/>
          <w:lang w:val="en-US"/>
        </w:rPr>
        <w:t>3GPP TSG RAN WG2 Meeting #1</w:t>
      </w:r>
      <w:r>
        <w:rPr>
          <w:rFonts w:cs="Arial"/>
          <w:b/>
          <w:sz w:val="24"/>
          <w:lang w:val="en-US"/>
        </w:rPr>
        <w:t>20</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B061CB">
        <w:rPr>
          <w:rFonts w:cs="Arial"/>
          <w:b/>
          <w:sz w:val="24"/>
          <w:lang w:val="en-US"/>
        </w:rPr>
        <w:t>R2-22</w:t>
      </w:r>
      <w:r w:rsidR="00B061CB">
        <w:rPr>
          <w:rFonts w:cs="Arial"/>
          <w:b/>
          <w:sz w:val="24"/>
          <w:lang w:val="en-US"/>
        </w:rPr>
        <w:t>11686</w:t>
      </w:r>
      <w:r w:rsidRPr="00692DEB">
        <w:rPr>
          <w:rFonts w:cs="Arial"/>
          <w:b/>
          <w:sz w:val="24"/>
          <w:lang w:val="en-US"/>
        </w:rPr>
        <w:br/>
      </w:r>
      <w:r w:rsidRPr="00906300">
        <w:rPr>
          <w:b/>
          <w:sz w:val="24"/>
          <w:szCs w:val="24"/>
          <w:lang w:val="en-US"/>
        </w:rPr>
        <w:t>Toulouse</w:t>
      </w:r>
      <w:r w:rsidRPr="00692DEB">
        <w:rPr>
          <w:b/>
          <w:sz w:val="24"/>
          <w:szCs w:val="24"/>
          <w:lang w:val="en-US"/>
        </w:rPr>
        <w:t>,</w:t>
      </w:r>
      <w:r>
        <w:rPr>
          <w:b/>
          <w:sz w:val="24"/>
          <w:szCs w:val="24"/>
          <w:lang w:val="en-US"/>
        </w:rPr>
        <w:t xml:space="preserve"> France,</w:t>
      </w:r>
      <w:r w:rsidRPr="00692DEB">
        <w:rPr>
          <w:b/>
          <w:sz w:val="24"/>
          <w:szCs w:val="24"/>
          <w:lang w:val="en-US"/>
        </w:rPr>
        <w:t xml:space="preserve"> </w:t>
      </w:r>
      <w:r>
        <w:rPr>
          <w:b/>
          <w:sz w:val="24"/>
          <w:szCs w:val="24"/>
          <w:lang w:val="en-US"/>
        </w:rPr>
        <w:t>14</w:t>
      </w:r>
      <w:r>
        <w:rPr>
          <w:b/>
          <w:sz w:val="24"/>
          <w:szCs w:val="24"/>
          <w:vertAlign w:val="superscript"/>
          <w:lang w:val="en-US"/>
        </w:rPr>
        <w:t>th</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18</w:t>
      </w:r>
      <w:r>
        <w:rPr>
          <w:b/>
          <w:sz w:val="24"/>
          <w:szCs w:val="24"/>
          <w:vertAlign w:val="superscript"/>
          <w:lang w:val="en-US"/>
        </w:rPr>
        <w:t>th</w:t>
      </w:r>
      <w:r>
        <w:rPr>
          <w:b/>
          <w:sz w:val="24"/>
          <w:szCs w:val="24"/>
          <w:lang w:val="en-US"/>
        </w:rPr>
        <w:t xml:space="preserve"> Nov.</w:t>
      </w:r>
      <w:r w:rsidRPr="00692DEB">
        <w:rPr>
          <w:b/>
          <w:sz w:val="24"/>
          <w:szCs w:val="24"/>
          <w:lang w:val="en-US"/>
        </w:rPr>
        <w:t xml:space="preserve"> 202</w:t>
      </w:r>
      <w:r>
        <w:rPr>
          <w:b/>
          <w:sz w:val="24"/>
          <w:szCs w:val="24"/>
          <w:lang w:val="en-US"/>
        </w:rPr>
        <w:t>2</w:t>
      </w:r>
      <w:r w:rsidRPr="00692DEB">
        <w:rPr>
          <w:b/>
          <w:sz w:val="24"/>
          <w:szCs w:val="24"/>
          <w:lang w:val="en-US"/>
        </w:rPr>
        <w:t xml:space="preserve">                             </w:t>
      </w:r>
    </w:p>
    <w:p w14:paraId="74BFE115" w14:textId="77777777" w:rsidR="00D00627" w:rsidRPr="00692DEB" w:rsidRDefault="00D00627" w:rsidP="00D00627">
      <w:pPr>
        <w:pStyle w:val="CRCoverPage"/>
        <w:outlineLvl w:val="0"/>
        <w:rPr>
          <w:b/>
          <w:sz w:val="24"/>
          <w:lang w:val="en-US"/>
        </w:rPr>
      </w:pPr>
    </w:p>
    <w:p w14:paraId="002AD3C6" w14:textId="77777777"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51F8C">
        <w:rPr>
          <w:rFonts w:ascii="Arial" w:eastAsia="MS Mincho" w:hAnsi="Arial" w:cs="Arial"/>
          <w:b/>
          <w:bCs/>
          <w:color w:val="auto"/>
          <w:sz w:val="24"/>
          <w:lang w:eastAsia="en-US"/>
        </w:rPr>
        <w:t>8.</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2</w:t>
      </w:r>
    </w:p>
    <w:p w14:paraId="060B113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719F82D4" w14:textId="4A0C5FF0"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E6460D">
        <w:rPr>
          <w:rFonts w:ascii="Arial" w:eastAsia="Times New Roman" w:hAnsi="Arial" w:cs="Arial"/>
          <w:b/>
          <w:bCs/>
          <w:color w:val="auto"/>
          <w:sz w:val="24"/>
          <w:lang w:eastAsia="en-US"/>
        </w:rPr>
        <w:t>Further discussion on m</w:t>
      </w:r>
      <w:r w:rsidR="00537A8A" w:rsidRPr="00537A8A">
        <w:rPr>
          <w:rFonts w:ascii="Arial" w:eastAsia="Times New Roman" w:hAnsi="Arial" w:cs="Arial"/>
          <w:b/>
          <w:bCs/>
          <w:color w:val="auto"/>
          <w:sz w:val="24"/>
          <w:lang w:eastAsia="en-US"/>
        </w:rPr>
        <w:t>obility enhancement in mobile IAB</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E3C31" w:rsidRPr="001E3C31">
        <w:rPr>
          <w:rFonts w:ascii="Arial" w:eastAsia="Times New Roman" w:hAnsi="Arial" w:cs="Arial"/>
          <w:b/>
          <w:bCs/>
          <w:color w:val="auto"/>
          <w:sz w:val="24"/>
          <w:lang w:eastAsia="en-US"/>
        </w:rPr>
        <w:t>NR_mobile_IAB</w:t>
      </w:r>
      <w:proofErr w:type="spellEnd"/>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7B578C08" w14:textId="77777777" w:rsidR="005641B3" w:rsidRDefault="005641B3" w:rsidP="005641B3">
      <w:bookmarkStart w:id="0" w:name="_Hlk61519723"/>
      <w:r>
        <w:t xml:space="preserve">WID of </w:t>
      </w:r>
      <w:r w:rsidR="00205FA1">
        <w:t>mobile</w:t>
      </w:r>
      <w:r w:rsidR="0098516B">
        <w:t xml:space="preserve"> </w:t>
      </w:r>
      <w:r w:rsidR="00205FA1">
        <w:t xml:space="preserve">IAB </w:t>
      </w:r>
      <w:r>
        <w:t>(RP-21</w:t>
      </w:r>
      <w:r w:rsidR="00E37385">
        <w:t>3</w:t>
      </w:r>
      <w:r w:rsidR="00ED4471">
        <w:t>601</w:t>
      </w:r>
      <w:r>
        <w:t>) was agreed in RAN#9</w:t>
      </w:r>
      <w:r w:rsidR="00FA6F8C">
        <w:t>4</w:t>
      </w:r>
      <w:r>
        <w:t xml:space="preserve">e [1]. The related WID objectives </w:t>
      </w:r>
      <w:r w:rsidR="00806272">
        <w:t xml:space="preserve">on </w:t>
      </w:r>
      <w:r w:rsidR="00ED4471">
        <w:t>mobility</w:t>
      </w:r>
      <w:r w:rsidR="00806272">
        <w:t xml:space="preserve"> </w:t>
      </w:r>
      <w:r w:rsidR="00ED4471">
        <w:t xml:space="preserve">enhancement </w:t>
      </w:r>
      <w:r>
        <w:t>are summarized below.</w:t>
      </w:r>
    </w:p>
    <w:p w14:paraId="68A40032" w14:textId="77777777" w:rsidR="000073EA" w:rsidRPr="0067702C"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76A87094" w14:textId="77777777" w:rsidR="000073EA" w:rsidRPr="00E71429"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36F3C59E"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3A641D">
        <w:rPr>
          <w:rFonts w:eastAsia="Times New Roman" w:cs="Times New Roman"/>
          <w:lang w:eastAsia="en-US"/>
        </w:rPr>
        <w:t>Mitigation of interference due to IAB-node mobility, including the avoidance of potential reference and</w:t>
      </w:r>
      <w:r>
        <w:rPr>
          <w:rFonts w:eastAsia="Times New Roman" w:cs="Times New Roman"/>
          <w:lang w:eastAsia="en-US"/>
        </w:rPr>
        <w:t xml:space="preserve"> </w:t>
      </w:r>
      <w:r w:rsidRPr="003A641D">
        <w:rPr>
          <w:rFonts w:eastAsia="Times New Roman" w:cs="Times New Roman"/>
          <w:lang w:eastAsia="en-US"/>
        </w:rPr>
        <w:t>control signal collisions (e.g. PCI, RACH). [RAN3, RAN2]</w:t>
      </w:r>
    </w:p>
    <w:p w14:paraId="40F10EF2" w14:textId="77777777" w:rsidR="000073EA"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lang w:eastAsia="en-US"/>
        </w:rPr>
      </w:pPr>
      <w:r>
        <w:rPr>
          <w:rFonts w:eastAsia="Times New Roman" w:cs="Times New Roman"/>
          <w:lang w:eastAsia="en-US"/>
        </w:rPr>
        <w:t>The following principles should be respected:</w:t>
      </w:r>
    </w:p>
    <w:p w14:paraId="7AD73DDD"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2E6D5354" w14:textId="77777777" w:rsidR="000073EA" w:rsidRP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Solutions providing optimization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 xml:space="preserve">provided that </w:t>
      </w:r>
      <w:r w:rsidRPr="00580C88">
        <w:rPr>
          <w:rFonts w:eastAsia="Times New Roman" w:cs="Times New Roman"/>
          <w:lang w:eastAsia="en-US"/>
        </w:rPr>
        <w:t>such enhancements are backwards compatible</w:t>
      </w:r>
    </w:p>
    <w:p w14:paraId="332283B9" w14:textId="77777777" w:rsidR="000073EA" w:rsidRPr="000073EA" w:rsidRDefault="000073EA" w:rsidP="00EE3A82">
      <w:pPr>
        <w:pStyle w:val="NO"/>
        <w:ind w:left="0" w:firstLine="0"/>
        <w:rPr>
          <w:lang w:val="en-CN" w:eastAsia="ko-KR"/>
        </w:rPr>
      </w:pPr>
    </w:p>
    <w:p w14:paraId="4E24319D" w14:textId="77777777" w:rsidR="00F32B67" w:rsidRDefault="00F32B67" w:rsidP="00EE3A82">
      <w:pPr>
        <w:pStyle w:val="NO"/>
        <w:ind w:left="0" w:firstLine="0"/>
        <w:rPr>
          <w:lang w:eastAsia="zh-CN"/>
        </w:rPr>
      </w:pPr>
      <w:r>
        <w:rPr>
          <w:lang w:eastAsia="zh-CN"/>
        </w:rPr>
        <w:t xml:space="preserve">In RAN2#119-e [2], the below agreements </w:t>
      </w:r>
      <w:r w:rsidR="0018406B">
        <w:rPr>
          <w:lang w:eastAsia="zh-CN"/>
        </w:rPr>
        <w:t xml:space="preserve">on mobility enhancement </w:t>
      </w:r>
      <w:r>
        <w:rPr>
          <w:lang w:eastAsia="zh-CN"/>
        </w:rPr>
        <w:t>were made:</w:t>
      </w:r>
    </w:p>
    <w:p w14:paraId="5D9032F8" w14:textId="77777777" w:rsidR="009A0E12" w:rsidRPr="007D68AC" w:rsidRDefault="009A0E12" w:rsidP="009A0E12">
      <w:pPr>
        <w:pStyle w:val="Agreement"/>
        <w:tabs>
          <w:tab w:val="num" w:pos="1619"/>
        </w:tabs>
        <w:ind w:left="1619"/>
      </w:pPr>
      <w:r>
        <w:t>The method of</w:t>
      </w:r>
      <w:r w:rsidRPr="00A05FEE">
        <w:t xml:space="preserve"> </w:t>
      </w:r>
      <w:r>
        <w:t xml:space="preserve">not </w:t>
      </w:r>
      <w:r w:rsidRPr="00A05FEE">
        <w:t>broadcast</w:t>
      </w:r>
      <w:r>
        <w:t>ing</w:t>
      </w:r>
      <w:r w:rsidRPr="00A05FEE">
        <w:t xml:space="preserve"> “</w:t>
      </w:r>
      <w:proofErr w:type="spellStart"/>
      <w:r w:rsidRPr="00A05FEE">
        <w:t>iab</w:t>
      </w:r>
      <w:proofErr w:type="spellEnd"/>
      <w:r w:rsidRPr="00A05FEE">
        <w:t>-Support”</w:t>
      </w:r>
      <w:r>
        <w:t xml:space="preserve"> indication, is sufficient to prevent other IAB-</w:t>
      </w:r>
      <w:r w:rsidRPr="0015245E">
        <w:t>node from accessing</w:t>
      </w:r>
      <w:r>
        <w:t xml:space="preserve"> mobile </w:t>
      </w:r>
      <w:r w:rsidRPr="00A05FEE">
        <w:t>IAB</w:t>
      </w:r>
      <w:r>
        <w:t xml:space="preserve"> (without further spec impact).</w:t>
      </w:r>
    </w:p>
    <w:p w14:paraId="00003342" w14:textId="77777777" w:rsidR="009A0E12" w:rsidRDefault="009A0E12" w:rsidP="009A0E12">
      <w:pPr>
        <w:pStyle w:val="Agreement"/>
        <w:tabs>
          <w:tab w:val="num" w:pos="1619"/>
        </w:tabs>
        <w:ind w:left="1619"/>
      </w:pPr>
      <w:r>
        <w:t xml:space="preserve">R2 assumes </w:t>
      </w:r>
      <w:r w:rsidRPr="00FD0B3D">
        <w:t xml:space="preserve">RACH-less procedure </w:t>
      </w:r>
      <w:r>
        <w:t>may</w:t>
      </w:r>
      <w:r w:rsidRPr="00FD0B3D">
        <w:t xml:space="preserve"> be considered for </w:t>
      </w:r>
      <w:r>
        <w:t xml:space="preserve">on-board RRC_CONNECTED </w:t>
      </w:r>
      <w:r w:rsidRPr="00FD0B3D">
        <w:t>UEs</w:t>
      </w:r>
      <w:r>
        <w:t>,</w:t>
      </w:r>
      <w:r w:rsidRPr="00FD0B3D">
        <w:t xml:space="preserve"> </w:t>
      </w:r>
      <w:r>
        <w:t xml:space="preserve">which are to be </w:t>
      </w:r>
      <w:r w:rsidRPr="00FD0B3D">
        <w:t>hand</w:t>
      </w:r>
      <w:r>
        <w:t xml:space="preserve">ed </w:t>
      </w:r>
      <w:r w:rsidRPr="00FD0B3D">
        <w:t xml:space="preserve">over together with </w:t>
      </w:r>
      <w:r>
        <w:t xml:space="preserve">the </w:t>
      </w:r>
      <w:r w:rsidRPr="00FD0B3D">
        <w:t>mobile IAB-node</w:t>
      </w:r>
      <w:r>
        <w:t xml:space="preserve"> (would depend also on the assumptions for UL synch). </w:t>
      </w:r>
    </w:p>
    <w:p w14:paraId="22BB1251" w14:textId="77777777" w:rsidR="00F32B67" w:rsidRDefault="009A0E12" w:rsidP="0018406B">
      <w:pPr>
        <w:pStyle w:val="Agreement"/>
        <w:tabs>
          <w:tab w:val="num" w:pos="1619"/>
        </w:tabs>
        <w:ind w:left="1619"/>
      </w:pPr>
      <w:r>
        <w:t xml:space="preserve">R2 assumes that CHO or delayed RRC config could be the baseline for group mobility (FFS if could be applicable for mobility of IAB MT), i.e. with a preparation in advance (not immediately) of the execution. </w:t>
      </w:r>
    </w:p>
    <w:p w14:paraId="7DBA6EC3" w14:textId="77777777" w:rsidR="0018406B" w:rsidRPr="0018406B" w:rsidRDefault="0018406B" w:rsidP="0018406B">
      <w:pPr>
        <w:pStyle w:val="Doc-text2"/>
      </w:pPr>
    </w:p>
    <w:p w14:paraId="0482DAD3" w14:textId="538ECE06" w:rsidR="009438DD" w:rsidRDefault="009438DD" w:rsidP="009438DD">
      <w:pPr>
        <w:pStyle w:val="NO"/>
        <w:ind w:left="0" w:firstLine="0"/>
        <w:rPr>
          <w:lang w:eastAsia="zh-CN"/>
        </w:rPr>
      </w:pPr>
      <w:r>
        <w:rPr>
          <w:lang w:eastAsia="zh-CN"/>
        </w:rPr>
        <w:t>And in</w:t>
      </w:r>
      <w:r w:rsidRPr="009438DD">
        <w:rPr>
          <w:lang w:eastAsia="zh-CN"/>
        </w:rPr>
        <w:t xml:space="preserve"> </w:t>
      </w:r>
      <w:r>
        <w:rPr>
          <w:lang w:eastAsia="zh-CN"/>
        </w:rPr>
        <w:t>RAN2#119b-e [</w:t>
      </w:r>
      <w:r w:rsidR="00C80DCE">
        <w:rPr>
          <w:lang w:eastAsia="zh-CN"/>
        </w:rPr>
        <w:t>3</w:t>
      </w:r>
      <w:r>
        <w:rPr>
          <w:lang w:eastAsia="zh-CN"/>
        </w:rPr>
        <w:t>], RAN2 further made below agreements on mobility enhancement:</w:t>
      </w:r>
    </w:p>
    <w:p w14:paraId="0C97A377" w14:textId="77777777" w:rsidR="002C15C7" w:rsidRDefault="002C15C7" w:rsidP="002C15C7">
      <w:pPr>
        <w:pStyle w:val="Agreement"/>
        <w:tabs>
          <w:tab w:val="clear" w:pos="2250"/>
          <w:tab w:val="num" w:pos="1619"/>
        </w:tabs>
        <w:ind w:left="1619"/>
      </w:pPr>
      <w:r w:rsidRPr="00124A53">
        <w:t xml:space="preserve">UE capability </w:t>
      </w:r>
      <w:proofErr w:type="spellStart"/>
      <w:r w:rsidRPr="00124A53">
        <w:t>signalling</w:t>
      </w:r>
      <w:proofErr w:type="spellEnd"/>
      <w:r w:rsidRPr="00124A53">
        <w:t xml:space="preserve"> is the baseline to let CU know that the MT is a “mobile-IAB” type. FFS </w:t>
      </w:r>
      <w:r>
        <w:t xml:space="preserve">early </w:t>
      </w:r>
      <w:r w:rsidRPr="00124A53">
        <w:t>mobile-IAB indication</w:t>
      </w:r>
      <w:r>
        <w:t xml:space="preserve">, e.g. </w:t>
      </w:r>
      <w:r w:rsidRPr="00124A53">
        <w:t>in Msg5.</w:t>
      </w:r>
    </w:p>
    <w:p w14:paraId="7364B6F0" w14:textId="571DCBB7" w:rsidR="002C15C7" w:rsidRPr="002C15C7" w:rsidRDefault="002C15C7" w:rsidP="002C15C7">
      <w:pPr>
        <w:pStyle w:val="Agreement"/>
        <w:tabs>
          <w:tab w:val="clear" w:pos="2250"/>
          <w:tab w:val="num" w:pos="1619"/>
        </w:tabs>
        <w:ind w:left="1619"/>
      </w:pPr>
      <w:r>
        <w:t xml:space="preserve">Regarding moving status/mode indication, R2 observes that </w:t>
      </w:r>
      <w:r w:rsidRPr="00124A53">
        <w:t xml:space="preserve">legacy reporting </w:t>
      </w:r>
      <w:r>
        <w:t xml:space="preserve">of </w:t>
      </w:r>
      <w:r w:rsidRPr="00124A53">
        <w:t xml:space="preserve">mobility state (e.g. </w:t>
      </w:r>
      <w:r w:rsidRPr="00124A53">
        <w:rPr>
          <w:i/>
        </w:rPr>
        <w:t>mobilityState-r16</w:t>
      </w:r>
      <w:r w:rsidRPr="00124A53">
        <w:t xml:space="preserve">) </w:t>
      </w:r>
      <w:r>
        <w:t>could be reused, and maybe also current location reporting from the UE. FFS whether any of this need to be enhanced or complemented, e.g. for the potential purpose of predictive mobility.</w:t>
      </w:r>
    </w:p>
    <w:p w14:paraId="2BBB548C" w14:textId="2AFC75C2" w:rsidR="002C15C7" w:rsidRDefault="002C15C7" w:rsidP="002C15C7">
      <w:pPr>
        <w:pStyle w:val="Agreement"/>
        <w:tabs>
          <w:tab w:val="clear" w:pos="2250"/>
          <w:tab w:val="num" w:pos="1619"/>
        </w:tabs>
        <w:ind w:left="1619"/>
      </w:pPr>
      <w:r>
        <w:t xml:space="preserve">FFS if to </w:t>
      </w:r>
      <w:r w:rsidRPr="00124A53">
        <w:t xml:space="preserve">Introduce </w:t>
      </w:r>
      <w:r>
        <w:t>that</w:t>
      </w:r>
      <w:r w:rsidRPr="00124A53">
        <w:t xml:space="preserve"> </w:t>
      </w:r>
      <w:r>
        <w:t xml:space="preserve">stationary </w:t>
      </w:r>
      <w:r w:rsidRPr="00124A53">
        <w:t>network broadcast</w:t>
      </w:r>
      <w:r>
        <w:t>s</w:t>
      </w:r>
      <w:r w:rsidRPr="00124A53">
        <w:t xml:space="preserve"> indication of “supporting mobile-IAB”</w:t>
      </w:r>
      <w:r>
        <w:t xml:space="preserve"> (into intended for the Mobile IAB MT)</w:t>
      </w:r>
    </w:p>
    <w:p w14:paraId="1F003918" w14:textId="77777777" w:rsidR="00EA616E" w:rsidRDefault="00EA616E" w:rsidP="00EA616E">
      <w:pPr>
        <w:pStyle w:val="Agreement"/>
        <w:tabs>
          <w:tab w:val="clear" w:pos="2250"/>
          <w:tab w:val="num" w:pos="1619"/>
        </w:tabs>
        <w:ind w:left="1619"/>
      </w:pPr>
      <w:r>
        <w:t xml:space="preserve">RAN2 confirms that Mobile IAB need to work with legacy UEs. </w:t>
      </w:r>
    </w:p>
    <w:p w14:paraId="669B05C3" w14:textId="77777777" w:rsidR="00EA616E" w:rsidRDefault="00EA616E" w:rsidP="00EA616E">
      <w:pPr>
        <w:pStyle w:val="Agreement"/>
        <w:tabs>
          <w:tab w:val="clear" w:pos="2250"/>
          <w:tab w:val="num" w:pos="1619"/>
        </w:tabs>
        <w:ind w:left="1619"/>
      </w:pPr>
      <w:r>
        <w:lastRenderedPageBreak/>
        <w:t xml:space="preserve">RAN2 observes that a </w:t>
      </w:r>
      <w:r w:rsidRPr="00124A53">
        <w:t>UE c</w:t>
      </w:r>
      <w:r>
        <w:t>ould</w:t>
      </w:r>
      <w:r w:rsidRPr="00124A53">
        <w:t xml:space="preserve"> </w:t>
      </w:r>
      <w:r>
        <w:t xml:space="preserve">potentially </w:t>
      </w:r>
      <w:r w:rsidRPr="00124A53">
        <w:t>consider itself on-board of a mobile-IAB cell, if the UE camps on/connects to</w:t>
      </w:r>
      <w:r>
        <w:t xml:space="preserve"> a mobile IAB</w:t>
      </w:r>
      <w:r w:rsidRPr="00124A53">
        <w:t xml:space="preserve"> cell during a long period</w:t>
      </w:r>
      <w:r>
        <w:t xml:space="preserve"> (i.e. the UE then need to know that this is such a cell). FFS the time. FFS if this is needed. </w:t>
      </w:r>
    </w:p>
    <w:p w14:paraId="3D75BE60" w14:textId="77777777" w:rsidR="00EA616E" w:rsidRDefault="00EA616E" w:rsidP="00EA616E">
      <w:pPr>
        <w:pStyle w:val="Agreement"/>
        <w:tabs>
          <w:tab w:val="clear" w:pos="2250"/>
          <w:tab w:val="num" w:pos="1619"/>
        </w:tabs>
        <w:ind w:left="1619"/>
      </w:pPr>
      <w:r>
        <w:t>RAN2 assumption: For the mobile IAB cell broadcasting info:</w:t>
      </w:r>
    </w:p>
    <w:p w14:paraId="691534B3" w14:textId="77777777" w:rsidR="00EA616E" w:rsidRDefault="00EA616E" w:rsidP="00EA616E">
      <w:pPr>
        <w:pStyle w:val="Agreement"/>
        <w:numPr>
          <w:ilvl w:val="0"/>
          <w:numId w:val="0"/>
        </w:numPr>
        <w:ind w:left="1619"/>
      </w:pPr>
      <w:r>
        <w:t>1 bit mobile-IAB cell type indication is introduced, to assist mobility in Idle/Inactive mode for Rel-18 UEs (FFS if to assist UE to know it is onboard, if this need to be known)</w:t>
      </w:r>
    </w:p>
    <w:p w14:paraId="6D93B055" w14:textId="77777777" w:rsidR="00EA616E" w:rsidRDefault="00EA616E" w:rsidP="00EA616E">
      <w:pPr>
        <w:pStyle w:val="Agreement"/>
        <w:numPr>
          <w:ilvl w:val="0"/>
          <w:numId w:val="0"/>
        </w:numPr>
        <w:ind w:left="1619"/>
      </w:pPr>
      <w:r>
        <w:t>FFS how this is used (might be implementation specific).</w:t>
      </w:r>
    </w:p>
    <w:p w14:paraId="55E0B001" w14:textId="77777777" w:rsidR="00EA616E" w:rsidRDefault="00EA616E" w:rsidP="00EA616E">
      <w:pPr>
        <w:pStyle w:val="Agreement"/>
        <w:tabs>
          <w:tab w:val="clear" w:pos="2250"/>
          <w:tab w:val="num" w:pos="1619"/>
        </w:tabs>
        <w:ind w:left="1619"/>
      </w:pPr>
      <w:r>
        <w:t>RAN2 has from the Mobile IAB WI perspective not identified any modifications to</w:t>
      </w:r>
      <w:r w:rsidRPr="00690FD4">
        <w:t xml:space="preserve"> prevent the surrounding UE from accessing the mobile IAB-node</w:t>
      </w:r>
      <w:r>
        <w:t>, but believes that SA2 may be working on Rel-18 solutions that may be applicable (wait for SA2)</w:t>
      </w:r>
    </w:p>
    <w:p w14:paraId="38546CAE" w14:textId="77777777" w:rsidR="00EA616E" w:rsidRDefault="00EA616E" w:rsidP="00EA616E">
      <w:pPr>
        <w:pStyle w:val="Agreement"/>
        <w:tabs>
          <w:tab w:val="clear" w:pos="2250"/>
          <w:tab w:val="num" w:pos="1619"/>
        </w:tabs>
        <w:ind w:left="1619"/>
      </w:pPr>
      <w:r>
        <w:t xml:space="preserve">RAN2 assumes that O1 and O3 above could work, and FFS if O2 above (new trigger </w:t>
      </w:r>
      <w:proofErr w:type="spellStart"/>
      <w:r>
        <w:t>etc</w:t>
      </w:r>
      <w:proofErr w:type="spellEnd"/>
      <w:r>
        <w:t xml:space="preserve">) is needed. </w:t>
      </w:r>
    </w:p>
    <w:p w14:paraId="261EA50F" w14:textId="77777777" w:rsidR="009438DD" w:rsidRDefault="009438DD" w:rsidP="00EE3A82">
      <w:pPr>
        <w:pStyle w:val="NO"/>
        <w:ind w:left="0" w:firstLine="0"/>
        <w:rPr>
          <w:lang w:eastAsia="zh-CN"/>
        </w:rPr>
      </w:pPr>
    </w:p>
    <w:p w14:paraId="533149BC" w14:textId="42B96CA2" w:rsidR="0010168A" w:rsidRDefault="00D56BA1" w:rsidP="00EE3A82">
      <w:pPr>
        <w:pStyle w:val="NO"/>
        <w:ind w:left="0" w:firstLine="0"/>
        <w:rPr>
          <w:lang w:eastAsia="zh-CN"/>
        </w:rPr>
      </w:pPr>
      <w:r>
        <w:rPr>
          <w:lang w:eastAsia="zh-CN"/>
        </w:rPr>
        <w:t xml:space="preserve">In this contribution, we </w:t>
      </w:r>
      <w:r w:rsidR="00D30BC9">
        <w:rPr>
          <w:rFonts w:hint="eastAsia"/>
          <w:lang w:eastAsia="zh-CN"/>
        </w:rPr>
        <w:t>further</w:t>
      </w:r>
      <w:r w:rsidR="00D30BC9">
        <w:rPr>
          <w:lang w:eastAsia="zh-CN"/>
        </w:rPr>
        <w:t xml:space="preserve"> </w:t>
      </w:r>
      <w:r w:rsidR="00D30BC9">
        <w:rPr>
          <w:rFonts w:hint="eastAsia"/>
          <w:lang w:eastAsia="zh-CN"/>
        </w:rPr>
        <w:t>discuss</w:t>
      </w:r>
      <w:r w:rsidR="00D30BC9">
        <w:rPr>
          <w:lang w:eastAsia="zh-CN"/>
        </w:rPr>
        <w:t xml:space="preserve"> </w:t>
      </w:r>
      <w:r w:rsidR="00C21C5F">
        <w:rPr>
          <w:lang w:eastAsia="zh-CN"/>
        </w:rPr>
        <w:t xml:space="preserve">below </w:t>
      </w:r>
      <w:r w:rsidR="0018406B">
        <w:rPr>
          <w:lang w:eastAsia="zh-CN"/>
        </w:rPr>
        <w:t xml:space="preserve">key issues of </w:t>
      </w:r>
      <w:r w:rsidR="00A06050">
        <w:rPr>
          <w:lang w:eastAsia="zh-CN"/>
        </w:rPr>
        <w:t xml:space="preserve">mobility enhancement for </w:t>
      </w:r>
      <w:r w:rsidR="00FC6B06">
        <w:rPr>
          <w:lang w:eastAsia="zh-CN"/>
        </w:rPr>
        <w:t xml:space="preserve">Rel-18 </w:t>
      </w:r>
      <w:r w:rsidR="00A06050">
        <w:rPr>
          <w:lang w:eastAsia="zh-CN"/>
        </w:rPr>
        <w:t>mobile IAB</w:t>
      </w:r>
      <w:r w:rsidR="0010168A">
        <w:rPr>
          <w:lang w:eastAsia="zh-CN"/>
        </w:rPr>
        <w:t>:</w:t>
      </w:r>
    </w:p>
    <w:p w14:paraId="02A792D3" w14:textId="7858443B" w:rsidR="00720BD4" w:rsidRPr="00720BD4" w:rsidRDefault="00BA6CEE" w:rsidP="00F43B51">
      <w:pPr>
        <w:pStyle w:val="NO"/>
        <w:numPr>
          <w:ilvl w:val="0"/>
          <w:numId w:val="7"/>
        </w:numPr>
        <w:rPr>
          <w:lang w:val="en-CN" w:eastAsia="zh-CN"/>
        </w:rPr>
      </w:pPr>
      <w:r w:rsidRPr="00BA6CEE">
        <w:rPr>
          <w:lang w:eastAsia="zh-CN"/>
        </w:rPr>
        <w:t>Mobile IAB to network indication</w:t>
      </w:r>
    </w:p>
    <w:p w14:paraId="78ACD951" w14:textId="4887897C" w:rsidR="00BA6CEE" w:rsidRPr="00BA6CEE" w:rsidRDefault="00720BD4" w:rsidP="00F43B51">
      <w:pPr>
        <w:pStyle w:val="NO"/>
        <w:numPr>
          <w:ilvl w:val="0"/>
          <w:numId w:val="7"/>
        </w:numPr>
        <w:rPr>
          <w:lang w:val="en-CN" w:eastAsia="zh-CN"/>
        </w:rPr>
      </w:pPr>
      <w:r w:rsidRPr="00720BD4">
        <w:rPr>
          <w:lang w:eastAsia="zh-CN"/>
        </w:rPr>
        <w:t>Network to mobile IAB indication</w:t>
      </w:r>
      <w:r w:rsidR="00BA6CEE" w:rsidRPr="00BA6CEE">
        <w:rPr>
          <w:lang w:eastAsia="zh-CN"/>
        </w:rPr>
        <w:t xml:space="preserve"> </w:t>
      </w:r>
    </w:p>
    <w:p w14:paraId="24E696D4" w14:textId="0DEA82E9" w:rsidR="00F43B51" w:rsidRPr="00F43B51" w:rsidRDefault="00E62058" w:rsidP="00F43B51">
      <w:pPr>
        <w:pStyle w:val="NO"/>
        <w:numPr>
          <w:ilvl w:val="0"/>
          <w:numId w:val="7"/>
        </w:numPr>
        <w:rPr>
          <w:lang w:val="en-CN" w:eastAsia="zh-CN"/>
        </w:rPr>
      </w:pPr>
      <w:r>
        <w:rPr>
          <w:lang w:eastAsia="zh-CN"/>
        </w:rPr>
        <w:t>Cell reselection enhancement</w:t>
      </w:r>
    </w:p>
    <w:p w14:paraId="4A6A38D6" w14:textId="4389C031" w:rsidR="00F43B51" w:rsidRPr="001D1CA2" w:rsidRDefault="00F43B51" w:rsidP="00577F44">
      <w:pPr>
        <w:pStyle w:val="NO"/>
        <w:numPr>
          <w:ilvl w:val="0"/>
          <w:numId w:val="7"/>
        </w:numPr>
        <w:rPr>
          <w:bCs/>
          <w:lang w:val="en-CN" w:eastAsia="zh-CN"/>
        </w:rPr>
      </w:pPr>
      <w:r w:rsidRPr="00F43B51">
        <w:rPr>
          <w:bCs/>
          <w:lang w:val="en-CN" w:eastAsia="zh-CN"/>
        </w:rPr>
        <w:t xml:space="preserve">RACH-less </w:t>
      </w:r>
      <w:r w:rsidR="00577F44">
        <w:rPr>
          <w:rFonts w:hint="eastAsia"/>
          <w:bCs/>
          <w:lang w:val="en-CN" w:eastAsia="zh-CN"/>
        </w:rPr>
        <w:t>Group</w:t>
      </w:r>
      <w:r w:rsidR="00577F44">
        <w:rPr>
          <w:bCs/>
          <w:lang w:val="en-CN" w:eastAsia="zh-CN"/>
        </w:rPr>
        <w:t xml:space="preserve"> </w:t>
      </w:r>
      <w:r w:rsidRPr="00F43B51">
        <w:rPr>
          <w:bCs/>
          <w:lang w:val="en-CN" w:eastAsia="zh-CN"/>
        </w:rPr>
        <w:t>H</w:t>
      </w:r>
      <w:r w:rsidRPr="00F43B51">
        <w:rPr>
          <w:bCs/>
          <w:lang w:eastAsia="zh-CN"/>
        </w:rPr>
        <w:t>O</w:t>
      </w:r>
    </w:p>
    <w:p w14:paraId="0486224D" w14:textId="7FE81307" w:rsidR="00C951ED" w:rsidRDefault="00C951ED" w:rsidP="0083062A">
      <w:pPr>
        <w:pStyle w:val="NO"/>
        <w:numPr>
          <w:ilvl w:val="0"/>
          <w:numId w:val="7"/>
        </w:numPr>
        <w:rPr>
          <w:lang w:eastAsia="zh-CN"/>
        </w:rPr>
      </w:pPr>
      <w:r>
        <w:rPr>
          <w:lang w:eastAsia="zh-CN"/>
        </w:rPr>
        <w:t>UE mobility between two mobile IAB node</w:t>
      </w:r>
      <w:r w:rsidR="00CC07E8">
        <w:rPr>
          <w:lang w:eastAsia="zh-CN"/>
        </w:rPr>
        <w:t>s</w:t>
      </w:r>
      <w:r>
        <w:rPr>
          <w:lang w:eastAsia="zh-CN"/>
        </w:rPr>
        <w:t xml:space="preserve"> or static node</w:t>
      </w:r>
    </w:p>
    <w:p w14:paraId="7F4E2F34" w14:textId="25B041D5" w:rsidR="00BF7146" w:rsidRDefault="00D84A73" w:rsidP="0083062A">
      <w:pPr>
        <w:pStyle w:val="NO"/>
        <w:numPr>
          <w:ilvl w:val="0"/>
          <w:numId w:val="7"/>
        </w:numPr>
        <w:rPr>
          <w:lang w:eastAsia="zh-CN"/>
        </w:rPr>
      </w:pPr>
      <w:r>
        <w:rPr>
          <w:lang w:eastAsia="zh-CN"/>
        </w:rPr>
        <w:t>Enhancements for location updates</w:t>
      </w:r>
    </w:p>
    <w:bookmarkEnd w:id="0"/>
    <w:p w14:paraId="5E1D2E2C" w14:textId="77777777" w:rsidR="004E420D" w:rsidRDefault="00C07B49" w:rsidP="00423B3C">
      <w:pPr>
        <w:pStyle w:val="Heading1"/>
        <w:rPr>
          <w:b/>
          <w:lang w:val="en-US"/>
        </w:rPr>
      </w:pPr>
      <w:r>
        <w:rPr>
          <w:lang w:val="en-US"/>
        </w:rPr>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2081261A" w14:textId="6D1AF788" w:rsidR="006F79B2" w:rsidRPr="00FD3618" w:rsidRDefault="002F2E06" w:rsidP="006F79B2">
      <w:pPr>
        <w:pStyle w:val="Heading2"/>
        <w:rPr>
          <w:lang w:val="en-US" w:eastAsia="zh-CN"/>
        </w:rPr>
      </w:pPr>
      <w:r>
        <w:t xml:space="preserve">2.1 </w:t>
      </w:r>
      <w:r w:rsidR="00BA6CEE" w:rsidRPr="00BA6CEE">
        <w:rPr>
          <w:lang w:val="en-US" w:eastAsia="zh-CN"/>
        </w:rPr>
        <w:t>Mobile</w:t>
      </w:r>
      <w:r w:rsidR="003E357C">
        <w:rPr>
          <w:lang w:val="en-US" w:eastAsia="zh-CN"/>
        </w:rPr>
        <w:t xml:space="preserve"> </w:t>
      </w:r>
      <w:r w:rsidR="00BA6CEE" w:rsidRPr="00BA6CEE">
        <w:rPr>
          <w:lang w:val="en-US" w:eastAsia="zh-CN"/>
        </w:rPr>
        <w:t>IAB to network indication</w:t>
      </w:r>
    </w:p>
    <w:p w14:paraId="5FF1ACCD" w14:textId="02CA1739" w:rsidR="008C6A22" w:rsidRPr="008C6A22" w:rsidRDefault="008C6A22" w:rsidP="008C6A22">
      <w:pPr>
        <w:rPr>
          <w:lang w:val="en-GB"/>
        </w:rPr>
      </w:pPr>
      <w:bookmarkStart w:id="1" w:name="_Ref54102585"/>
      <w:bookmarkStart w:id="2" w:name="_Ref54102582"/>
      <w:r w:rsidRPr="008C6A22">
        <w:rPr>
          <w:lang w:val="en-GB"/>
        </w:rPr>
        <w:t>In RAN3#117</w:t>
      </w:r>
      <w:r>
        <w:rPr>
          <w:lang w:val="en-GB"/>
        </w:rPr>
        <w:t xml:space="preserve"> [4]</w:t>
      </w:r>
      <w:r w:rsidRPr="008C6A22">
        <w:rPr>
          <w:lang w:val="en-GB"/>
        </w:rPr>
        <w:t xml:space="preserve">, </w:t>
      </w:r>
      <w:r>
        <w:rPr>
          <w:lang w:val="en-GB"/>
        </w:rPr>
        <w:t>it was agreed that donor CU should know that the IAB node is "mobile"</w:t>
      </w:r>
      <w:r w:rsidRPr="008C6A22">
        <w:rPr>
          <w:lang w:val="en-GB"/>
        </w:rPr>
        <w:t>:</w:t>
      </w:r>
    </w:p>
    <w:p w14:paraId="557F20F8" w14:textId="41776C30" w:rsidR="008C6A22" w:rsidRPr="008C6A22" w:rsidRDefault="008C6A22" w:rsidP="008C6A22">
      <w:pPr>
        <w:widowControl w:val="0"/>
        <w:pBdr>
          <w:top w:val="single" w:sz="4" w:space="1" w:color="auto"/>
          <w:left w:val="single" w:sz="4" w:space="4" w:color="auto"/>
          <w:bottom w:val="single" w:sz="4" w:space="1" w:color="auto"/>
          <w:right w:val="single" w:sz="4" w:space="4" w:color="auto"/>
        </w:pBdr>
        <w:rPr>
          <w:b/>
          <w:color w:val="008000"/>
          <w:sz w:val="18"/>
          <w:szCs w:val="18"/>
          <w:lang w:eastAsia="en-US"/>
        </w:rPr>
      </w:pPr>
      <w:r w:rsidRPr="003132F4">
        <w:rPr>
          <w:b/>
          <w:color w:val="008000"/>
          <w:sz w:val="18"/>
          <w:szCs w:val="18"/>
          <w:lang w:eastAsia="en-US"/>
        </w:rPr>
        <w:t xml:space="preserve">The donor CU should know that the IAB node is “mobile”. </w:t>
      </w:r>
    </w:p>
    <w:p w14:paraId="159F7E4D" w14:textId="0601EDA2" w:rsidR="000B5950" w:rsidRDefault="008C6A22" w:rsidP="008C6A22">
      <w:pPr>
        <w:rPr>
          <w:lang w:val="en-GB"/>
        </w:rPr>
      </w:pPr>
      <w:r>
        <w:rPr>
          <w:lang w:val="en-GB"/>
        </w:rPr>
        <w:t>Then based on above RAN3 agreement,</w:t>
      </w:r>
      <w:r w:rsidRPr="008C6A22">
        <w:rPr>
          <w:lang w:val="en-GB"/>
        </w:rPr>
        <w:t xml:space="preserve"> </w:t>
      </w:r>
      <w:r w:rsidR="00C80DCE">
        <w:rPr>
          <w:lang w:val="en-GB"/>
        </w:rPr>
        <w:t xml:space="preserve">RAN2#119b-e </w:t>
      </w:r>
      <w:r>
        <w:rPr>
          <w:lang w:val="en-GB"/>
        </w:rPr>
        <w:t xml:space="preserve">[3] </w:t>
      </w:r>
      <w:r w:rsidR="00C80DCE">
        <w:rPr>
          <w:lang w:val="en-GB"/>
        </w:rPr>
        <w:t xml:space="preserve">agreed </w:t>
      </w:r>
      <w:r>
        <w:rPr>
          <w:lang w:val="en-GB"/>
        </w:rPr>
        <w:t>further details on how mobile IAB node notifying it is moving:</w:t>
      </w:r>
      <w:r w:rsidR="009617E9">
        <w:rPr>
          <w:lang w:val="en-GB"/>
        </w:rPr>
        <w:t xml:space="preserve"> </w:t>
      </w:r>
      <w:r w:rsidR="00C80DCE">
        <w:rPr>
          <w:lang w:val="en-GB"/>
        </w:rPr>
        <w:t xml:space="preserve"> </w:t>
      </w:r>
    </w:p>
    <w:p w14:paraId="7D54D7E7" w14:textId="77777777" w:rsidR="009617E9" w:rsidRDefault="009617E9" w:rsidP="009617E9">
      <w:pPr>
        <w:pStyle w:val="Agreement"/>
        <w:tabs>
          <w:tab w:val="clear" w:pos="2250"/>
          <w:tab w:val="num" w:pos="1619"/>
        </w:tabs>
        <w:ind w:left="1619"/>
      </w:pPr>
      <w:r w:rsidRPr="00124A53">
        <w:t xml:space="preserve">UE capability </w:t>
      </w:r>
      <w:proofErr w:type="spellStart"/>
      <w:r w:rsidRPr="00124A53">
        <w:t>signalling</w:t>
      </w:r>
      <w:proofErr w:type="spellEnd"/>
      <w:r w:rsidRPr="00124A53">
        <w:t xml:space="preserve"> is the baseline to let CU know that the MT is a “mobile-IAB” type. FFS </w:t>
      </w:r>
      <w:r>
        <w:t xml:space="preserve">early </w:t>
      </w:r>
      <w:r w:rsidRPr="00124A53">
        <w:t>mobile-IAB indication</w:t>
      </w:r>
      <w:r>
        <w:t xml:space="preserve">, e.g. </w:t>
      </w:r>
      <w:r w:rsidRPr="00124A53">
        <w:t>in Msg5.</w:t>
      </w:r>
    </w:p>
    <w:p w14:paraId="3AEBADBB" w14:textId="261F6436" w:rsidR="009617E9" w:rsidRDefault="009617E9" w:rsidP="009617E9">
      <w:pPr>
        <w:pStyle w:val="Agreement"/>
        <w:tabs>
          <w:tab w:val="clear" w:pos="2250"/>
          <w:tab w:val="num" w:pos="1619"/>
        </w:tabs>
        <w:ind w:left="1619"/>
      </w:pPr>
      <w:r>
        <w:t xml:space="preserve">Regarding moving status/mode indication, R2 observes that </w:t>
      </w:r>
      <w:r w:rsidRPr="00124A53">
        <w:t xml:space="preserve">legacy reporting </w:t>
      </w:r>
      <w:r>
        <w:t xml:space="preserve">of </w:t>
      </w:r>
      <w:r w:rsidRPr="00124A53">
        <w:t xml:space="preserve">mobility state (e.g. </w:t>
      </w:r>
      <w:r w:rsidRPr="00124A53">
        <w:rPr>
          <w:i/>
        </w:rPr>
        <w:t>mobilityState-r16</w:t>
      </w:r>
      <w:r w:rsidRPr="00124A53">
        <w:t xml:space="preserve">) </w:t>
      </w:r>
      <w:r>
        <w:t>could be reused, and maybe also current location reporting from the UE. FFS whether any of this need to be enhanced or complemented, e.g. for the potential purpose of predictive mobility.</w:t>
      </w:r>
    </w:p>
    <w:p w14:paraId="79F66A31" w14:textId="0286DFAC" w:rsidR="009617E9" w:rsidRDefault="009617E9" w:rsidP="00EB5671">
      <w:pPr>
        <w:rPr>
          <w:lang w:val="en-GB"/>
        </w:rPr>
      </w:pPr>
    </w:p>
    <w:p w14:paraId="7CED066F" w14:textId="4B2C05CE" w:rsidR="008F347A" w:rsidRDefault="00C7601A" w:rsidP="00EB5671">
      <w:pPr>
        <w:rPr>
          <w:lang w:val="en-GB"/>
        </w:rPr>
      </w:pPr>
      <w:r>
        <w:rPr>
          <w:lang w:val="en-GB"/>
        </w:rPr>
        <w:t xml:space="preserve">For the 1st FFS on early indication in Msg5, we think it </w:t>
      </w:r>
      <w:r w:rsidR="008F6CDF">
        <w:rPr>
          <w:lang w:val="en-GB"/>
        </w:rPr>
        <w:t xml:space="preserve">should be up to RAN3 to decide. In Rel-16, </w:t>
      </w:r>
      <w:r w:rsidR="006B4D73">
        <w:rPr>
          <w:lang w:val="en-GB"/>
        </w:rPr>
        <w:t>it was specified to include IAB node indication</w:t>
      </w:r>
      <w:r w:rsidR="00292009">
        <w:rPr>
          <w:lang w:val="en-GB"/>
        </w:rPr>
        <w:t xml:space="preserve"> (i.e. </w:t>
      </w:r>
      <w:r w:rsidR="00292009">
        <w:rPr>
          <w:lang w:val="en-GB" w:eastAsia="zh-CN"/>
        </w:rPr>
        <w:t>“</w:t>
      </w:r>
      <w:r w:rsidR="00292009" w:rsidRPr="00ED1F26">
        <w:rPr>
          <w:i/>
          <w:iCs/>
          <w:lang w:val="en-GB" w:eastAsia="zh-CN"/>
        </w:rPr>
        <w:t>iab-NodeIndication-r16</w:t>
      </w:r>
      <w:r w:rsidR="00292009">
        <w:rPr>
          <w:lang w:val="en-GB" w:eastAsia="zh-CN"/>
        </w:rPr>
        <w:t xml:space="preserve">”) </w:t>
      </w:r>
      <w:r w:rsidR="006B4D73">
        <w:rPr>
          <w:lang w:val="en-GB"/>
        </w:rPr>
        <w:t>in Msg5, which is used by donor CU to select AMF.</w:t>
      </w:r>
      <w:r w:rsidR="000E5B61">
        <w:rPr>
          <w:lang w:val="en-GB"/>
        </w:rPr>
        <w:t xml:space="preserve"> </w:t>
      </w:r>
      <w:r w:rsidR="00382CAF">
        <w:rPr>
          <w:lang w:val="en-GB"/>
        </w:rPr>
        <w:t>In our understanding, whether to include early mobile IAB indication in Msg5 also depends whether donor CU needs to select an AMF supporting mobile IAB</w:t>
      </w:r>
      <w:r w:rsidR="003F326E">
        <w:rPr>
          <w:lang w:val="en-GB"/>
        </w:rPr>
        <w:t>. If donor CU can select an AMF only supporting static IAB, then the early indication in Msg</w:t>
      </w:r>
      <w:r w:rsidR="0061747A">
        <w:rPr>
          <w:lang w:val="en-GB"/>
        </w:rPr>
        <w:t>5</w:t>
      </w:r>
      <w:r w:rsidR="003F326E">
        <w:rPr>
          <w:lang w:val="en-GB"/>
        </w:rPr>
        <w:t xml:space="preserve"> is not needed, i.e. the "mobile-IAB" type indication in UE capability signalling is sufficient. </w:t>
      </w:r>
      <w:r w:rsidR="009E6D0B">
        <w:rPr>
          <w:lang w:val="en-GB"/>
        </w:rPr>
        <w:t xml:space="preserve"> </w:t>
      </w:r>
    </w:p>
    <w:p w14:paraId="0B3F75B2" w14:textId="20F7FAC1" w:rsidR="00C7601A" w:rsidRPr="00D650BB" w:rsidRDefault="003F326E" w:rsidP="00D650BB">
      <w:pPr>
        <w:pStyle w:val="Caption"/>
        <w:rPr>
          <w:rFonts w:cs="Arial"/>
          <w:noProof/>
          <w:lang w:eastAsia="zh-CN"/>
        </w:rPr>
      </w:pPr>
      <w:r>
        <w:rPr>
          <w:color w:val="auto"/>
        </w:rPr>
        <w:t>Proposal 1</w:t>
      </w:r>
      <w:r w:rsidRPr="000B5950">
        <w:rPr>
          <w:color w:val="auto"/>
        </w:rPr>
        <w:t xml:space="preserve">: </w:t>
      </w:r>
      <w:r w:rsidR="0029456E">
        <w:rPr>
          <w:lang w:val="en-GB"/>
        </w:rPr>
        <w:t>It is up to RAN3 to decide w</w:t>
      </w:r>
      <w:r>
        <w:rPr>
          <w:lang w:val="en-GB"/>
        </w:rPr>
        <w:t xml:space="preserve">hether to support early mobile IAB indication in Msg5 </w:t>
      </w:r>
      <w:r w:rsidR="0069543F">
        <w:rPr>
          <w:lang w:val="en-GB"/>
        </w:rPr>
        <w:t xml:space="preserve">because it </w:t>
      </w:r>
      <w:r>
        <w:rPr>
          <w:lang w:val="en-GB"/>
        </w:rPr>
        <w:t>depends whether donor CU needs to select an AMF supporting mobile IAB</w:t>
      </w:r>
      <w:r w:rsidR="00D650BB">
        <w:rPr>
          <w:lang w:val="en-GB"/>
        </w:rPr>
        <w:t>.</w:t>
      </w:r>
      <w:r>
        <w:rPr>
          <w:lang w:val="en-GB"/>
        </w:rPr>
        <w:t xml:space="preserve"> </w:t>
      </w:r>
    </w:p>
    <w:p w14:paraId="404A00F7" w14:textId="1BB598B8" w:rsidR="00275F28" w:rsidRDefault="00275F28" w:rsidP="00275F28">
      <w:r>
        <w:rPr>
          <w:lang w:val="en-GB"/>
        </w:rPr>
        <w:t xml:space="preserve">For the 2nd FFS on enhancement for mobility state reporting, </w:t>
      </w:r>
      <w:r>
        <w:t>we don't see much need for the enhancement due to below analysis:</w:t>
      </w:r>
    </w:p>
    <w:p w14:paraId="7213ED14" w14:textId="77777777" w:rsidR="00275F28" w:rsidRPr="005206B0" w:rsidRDefault="00275F28" w:rsidP="00275F28">
      <w:pPr>
        <w:numPr>
          <w:ilvl w:val="0"/>
          <w:numId w:val="24"/>
        </w:numPr>
      </w:pPr>
      <w:r w:rsidRPr="005206B0">
        <w:rPr>
          <w:b/>
          <w:bCs/>
          <w:lang w:val="en-GB"/>
        </w:rPr>
        <w:lastRenderedPageBreak/>
        <w:t>Location and velocity</w:t>
      </w:r>
      <w:r>
        <w:rPr>
          <w:lang w:val="en-GB"/>
        </w:rPr>
        <w:t xml:space="preserve">: their reporting mechanism (including orientation information) was specified in NR Rel-16 SON/MDT. So, it is not necessary to specify duplicated reporting in mobile IAB. </w:t>
      </w:r>
    </w:p>
    <w:p w14:paraId="017B00F2" w14:textId="77777777" w:rsidR="00275F28" w:rsidRPr="001F6095" w:rsidRDefault="00275F28" w:rsidP="00275F28">
      <w:pPr>
        <w:numPr>
          <w:ilvl w:val="0"/>
          <w:numId w:val="24"/>
        </w:numPr>
      </w:pPr>
      <w:r w:rsidRPr="005206B0">
        <w:rPr>
          <w:b/>
          <w:bCs/>
          <w:lang w:val="en-GB"/>
        </w:rPr>
        <w:t>Mobility predicate</w:t>
      </w:r>
      <w:r>
        <w:rPr>
          <w:lang w:val="en-GB"/>
        </w:rPr>
        <w:t xml:space="preserve">: we don't think predication can be specified in </w:t>
      </w:r>
      <w:r w:rsidRPr="00EA7317">
        <w:t xml:space="preserve">3GPP </w:t>
      </w:r>
      <w:r>
        <w:t>at least for now</w:t>
      </w:r>
      <w:r w:rsidRPr="00EA7317">
        <w:t xml:space="preserve"> </w:t>
      </w:r>
      <w:r>
        <w:t xml:space="preserve">because it will introduce a lot of followed issues, </w:t>
      </w:r>
      <w:r w:rsidRPr="00EA7317">
        <w:t>e</w:t>
      </w:r>
      <w:r>
        <w:t>.g.,</w:t>
      </w:r>
      <w:r w:rsidRPr="00EA7317">
        <w:t xml:space="preserve"> </w:t>
      </w:r>
      <w:r>
        <w:t xml:space="preserve">is it </w:t>
      </w:r>
      <w:r w:rsidRPr="00EA7317">
        <w:t>trusted by CU? If not reliable enough, will it mislead CU? Or if it is reliable, what is its validity duration?</w:t>
      </w:r>
      <w:r>
        <w:t xml:space="preserve"> It may be re-considered after Rel-18 AI/ML is completed, but we don't think it can be agreed in Rel-18 mobile IAB.</w:t>
      </w:r>
      <w:r w:rsidRPr="00EA7317">
        <w:t xml:space="preserve"> </w:t>
      </w:r>
    </w:p>
    <w:p w14:paraId="66DFEDF2" w14:textId="283E4ACB" w:rsidR="00275F28" w:rsidRDefault="00275F28" w:rsidP="00C27D4C">
      <w:pPr>
        <w:pStyle w:val="Caption"/>
        <w:rPr>
          <w:rFonts w:cs="Arial"/>
          <w:noProof/>
          <w:lang w:eastAsia="zh-CN"/>
        </w:rPr>
      </w:pPr>
      <w:r>
        <w:rPr>
          <w:color w:val="auto"/>
        </w:rPr>
        <w:t>Observation</w:t>
      </w:r>
      <w:r w:rsidRPr="000B5950">
        <w:rPr>
          <w:color w:val="auto"/>
        </w:rPr>
        <w:t xml:space="preserve"> </w:t>
      </w:r>
      <w:r w:rsidR="007762F8">
        <w:rPr>
          <w:color w:val="auto"/>
        </w:rPr>
        <w:t>1</w:t>
      </w:r>
      <w:r w:rsidRPr="000B5950">
        <w:rPr>
          <w:color w:val="auto"/>
        </w:rPr>
        <w:t xml:space="preserve">: </w:t>
      </w:r>
      <w:r>
        <w:rPr>
          <w:lang w:val="en-GB"/>
        </w:rPr>
        <w:t>Reporting of location and velocity was already specified in NR Rel-16 SON/MDT</w:t>
      </w:r>
      <w:r>
        <w:rPr>
          <w:rFonts w:cs="Arial"/>
          <w:noProof/>
          <w:lang w:eastAsia="zh-CN"/>
        </w:rPr>
        <w:t>. And specifying reporting mobility predicate will bring a lot of requirement issues.</w:t>
      </w:r>
    </w:p>
    <w:p w14:paraId="78C81A65" w14:textId="3E0D6403" w:rsidR="00C27D4C" w:rsidRDefault="00C27D4C" w:rsidP="00C27D4C">
      <w:r>
        <w:rPr>
          <w:lang w:eastAsia="zh-CN"/>
        </w:rPr>
        <w:t xml:space="preserve">Thus, we propose no enhancement is required for purpose of </w:t>
      </w:r>
      <w:r>
        <w:t>moving status/mode indication.</w:t>
      </w:r>
    </w:p>
    <w:p w14:paraId="22C2922C" w14:textId="40CB01A0" w:rsidR="00C27D4C" w:rsidRPr="00F354A7" w:rsidRDefault="00C27D4C" w:rsidP="00F354A7">
      <w:pPr>
        <w:pStyle w:val="Caption"/>
        <w:rPr>
          <w:rFonts w:cs="Arial"/>
          <w:noProof/>
          <w:lang w:eastAsia="zh-CN"/>
        </w:rPr>
      </w:pPr>
      <w:r>
        <w:rPr>
          <w:color w:val="auto"/>
        </w:rPr>
        <w:t>Proposal 2</w:t>
      </w:r>
      <w:r w:rsidRPr="000B5950">
        <w:rPr>
          <w:color w:val="auto"/>
        </w:rPr>
        <w:t xml:space="preserve">: </w:t>
      </w:r>
      <w:r>
        <w:rPr>
          <w:lang w:val="en-GB"/>
        </w:rPr>
        <w:t xml:space="preserve">Donor CU </w:t>
      </w:r>
      <w:r w:rsidR="00184B28">
        <w:rPr>
          <w:lang w:val="en-GB"/>
        </w:rPr>
        <w:t>determines mobile IAB node's moving status via</w:t>
      </w:r>
      <w:r>
        <w:rPr>
          <w:lang w:val="en-GB"/>
        </w:rPr>
        <w:t xml:space="preserve"> legacy reporting </w:t>
      </w:r>
      <w:r w:rsidR="00E77568">
        <w:rPr>
          <w:lang w:val="en-GB"/>
        </w:rPr>
        <w:t xml:space="preserve">(e.g. </w:t>
      </w:r>
      <w:r>
        <w:rPr>
          <w:lang w:val="en-GB"/>
        </w:rPr>
        <w:t>mobility state and UE location / velocity specified in SON/MDT</w:t>
      </w:r>
      <w:r w:rsidR="00E77568">
        <w:rPr>
          <w:lang w:val="en-GB"/>
        </w:rPr>
        <w:t>)</w:t>
      </w:r>
      <w:r w:rsidR="00F05446">
        <w:rPr>
          <w:lang w:val="en-GB"/>
        </w:rPr>
        <w:t xml:space="preserve">, i.e. </w:t>
      </w:r>
      <w:r w:rsidR="00B87B9F">
        <w:rPr>
          <w:lang w:val="en-GB"/>
        </w:rPr>
        <w:t>enhanced / new</w:t>
      </w:r>
      <w:r w:rsidR="00F05446">
        <w:rPr>
          <w:lang w:val="en-GB"/>
        </w:rPr>
        <w:t xml:space="preserve"> reporting is</w:t>
      </w:r>
      <w:r w:rsidR="000226BD">
        <w:rPr>
          <w:lang w:val="en-GB"/>
        </w:rPr>
        <w:t xml:space="preserve"> not</w:t>
      </w:r>
      <w:r w:rsidR="00F05446">
        <w:rPr>
          <w:lang w:val="en-GB"/>
        </w:rPr>
        <w:t xml:space="preserve"> needed.</w:t>
      </w:r>
      <w:r>
        <w:rPr>
          <w:lang w:val="en-GB"/>
        </w:rPr>
        <w:t xml:space="preserve"> </w:t>
      </w:r>
    </w:p>
    <w:p w14:paraId="74F39ECC" w14:textId="6CB06EAF" w:rsidR="00C7601A" w:rsidRPr="00FD3618" w:rsidRDefault="00C7601A" w:rsidP="00C7601A">
      <w:pPr>
        <w:pStyle w:val="Heading2"/>
        <w:rPr>
          <w:lang w:val="en-US" w:eastAsia="zh-CN"/>
        </w:rPr>
      </w:pPr>
      <w:r>
        <w:t xml:space="preserve">2.2 </w:t>
      </w:r>
      <w:r>
        <w:rPr>
          <w:lang w:val="en-US" w:eastAsia="zh-CN"/>
        </w:rPr>
        <w:t>Network to m</w:t>
      </w:r>
      <w:r w:rsidRPr="00BA6CEE">
        <w:rPr>
          <w:lang w:val="en-US" w:eastAsia="zh-CN"/>
        </w:rPr>
        <w:t>obile IAB indication</w:t>
      </w:r>
    </w:p>
    <w:p w14:paraId="2CE1D769" w14:textId="27C14690" w:rsidR="00E07301" w:rsidRDefault="00E07301" w:rsidP="00B94368">
      <w:pPr>
        <w:rPr>
          <w:lang w:val="en-GB"/>
        </w:rPr>
      </w:pPr>
      <w:r>
        <w:rPr>
          <w:lang w:val="en-GB"/>
        </w:rPr>
        <w:t xml:space="preserve">In RAN2#119b-e [3], </w:t>
      </w:r>
      <w:r w:rsidR="00367DF5">
        <w:rPr>
          <w:lang w:val="en-GB"/>
        </w:rPr>
        <w:t xml:space="preserve">it was discussed whether a mobile IAB node can camp in </w:t>
      </w:r>
      <w:r w:rsidR="00554EC5">
        <w:rPr>
          <w:lang w:val="en-GB"/>
        </w:rPr>
        <w:t xml:space="preserve">Rel-16/Rel-17 </w:t>
      </w:r>
      <w:r w:rsidR="00FC5E24">
        <w:rPr>
          <w:lang w:val="en-GB"/>
        </w:rPr>
        <w:t>CU</w:t>
      </w:r>
      <w:r w:rsidR="00554EC5">
        <w:rPr>
          <w:lang w:val="en-GB"/>
        </w:rPr>
        <w:t xml:space="preserve"> supporting only static IAB</w:t>
      </w:r>
      <w:r w:rsidR="00367DF5">
        <w:rPr>
          <w:lang w:val="en-GB"/>
        </w:rPr>
        <w:t xml:space="preserve">, and </w:t>
      </w:r>
      <w:r>
        <w:rPr>
          <w:lang w:val="en-GB"/>
        </w:rPr>
        <w:t>below FFS was agreed on "Network to mobile IAB" indication:</w:t>
      </w:r>
    </w:p>
    <w:p w14:paraId="6F11AEE2" w14:textId="77777777" w:rsidR="00E07301" w:rsidRDefault="00E07301" w:rsidP="0096771D">
      <w:pPr>
        <w:pStyle w:val="Agreement"/>
        <w:tabs>
          <w:tab w:val="clear" w:pos="2250"/>
          <w:tab w:val="num" w:pos="1619"/>
        </w:tabs>
        <w:spacing w:after="180"/>
        <w:ind w:left="1616" w:hanging="357"/>
      </w:pPr>
      <w:r>
        <w:t xml:space="preserve">FFS if to </w:t>
      </w:r>
      <w:r w:rsidRPr="00124A53">
        <w:t xml:space="preserve">Introduce </w:t>
      </w:r>
      <w:r>
        <w:t>that</w:t>
      </w:r>
      <w:r w:rsidRPr="00124A53">
        <w:t xml:space="preserve"> </w:t>
      </w:r>
      <w:r>
        <w:t xml:space="preserve">stationary </w:t>
      </w:r>
      <w:r w:rsidRPr="00124A53">
        <w:t>network broadcast</w:t>
      </w:r>
      <w:r>
        <w:t>s</w:t>
      </w:r>
      <w:r w:rsidRPr="00124A53">
        <w:t xml:space="preserve"> indication of “supporting mobile-IAB”</w:t>
      </w:r>
      <w:r>
        <w:t xml:space="preserve"> (into intended for the Mobile IAB MT)</w:t>
      </w:r>
    </w:p>
    <w:p w14:paraId="492C520F" w14:textId="5751A81A" w:rsidR="00C02212" w:rsidRPr="00C02212" w:rsidRDefault="00C02212" w:rsidP="00C02212">
      <w:pPr>
        <w:rPr>
          <w:lang w:val="en-GB"/>
        </w:rPr>
      </w:pPr>
      <w:r>
        <w:rPr>
          <w:lang w:val="en-GB"/>
        </w:rPr>
        <w:t xml:space="preserve">In </w:t>
      </w:r>
      <w:r w:rsidRPr="00C02212">
        <w:rPr>
          <w:lang w:val="en-GB"/>
        </w:rPr>
        <w:t xml:space="preserve">RAN3#117 </w:t>
      </w:r>
      <w:r>
        <w:rPr>
          <w:lang w:val="en-GB"/>
        </w:rPr>
        <w:t>[</w:t>
      </w:r>
      <w:r w:rsidR="00C1452C">
        <w:rPr>
          <w:lang w:val="en-GB"/>
        </w:rPr>
        <w:t>4</w:t>
      </w:r>
      <w:r>
        <w:rPr>
          <w:lang w:val="en-GB"/>
        </w:rPr>
        <w:t>]</w:t>
      </w:r>
      <w:r w:rsidRPr="00C02212">
        <w:rPr>
          <w:lang w:val="en-GB"/>
        </w:rPr>
        <w:t xml:space="preserve">, </w:t>
      </w:r>
      <w:r>
        <w:rPr>
          <w:lang w:val="en-GB"/>
        </w:rPr>
        <w:t xml:space="preserve">it was agreed that </w:t>
      </w:r>
      <w:r w:rsidRPr="00C02212">
        <w:rPr>
          <w:lang w:val="en-GB"/>
        </w:rPr>
        <w:t>consecutive partial migration is considered as a potential solution in mobile IAB, and Rel-17 mechanisms can also support intra-donor-CU migration of mobile IAB</w:t>
      </w:r>
      <w:r>
        <w:rPr>
          <w:lang w:val="en-GB"/>
        </w:rPr>
        <w:t>:</w:t>
      </w:r>
    </w:p>
    <w:p w14:paraId="4454D4AD" w14:textId="77777777" w:rsidR="00C02212" w:rsidRPr="00C02212" w:rsidRDefault="00C02212" w:rsidP="00C02212">
      <w:r w:rsidRPr="00C02212">
        <w:rPr>
          <w:noProof/>
        </w:rPr>
        <mc:AlternateContent>
          <mc:Choice Requires="wps">
            <w:drawing>
              <wp:inline distT="0" distB="0" distL="0" distR="0" wp14:anchorId="056FD8C7" wp14:editId="2EDBFB4C">
                <wp:extent cx="6099810" cy="647700"/>
                <wp:effectExtent l="0" t="0" r="0" b="63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99810" cy="647700"/>
                        </a:xfrm>
                        <a:prstGeom prst="rect">
                          <a:avLst/>
                        </a:prstGeom>
                        <a:solidFill>
                          <a:srgbClr val="FFFFFF"/>
                        </a:solidFill>
                        <a:ln w="9525">
                          <a:solidFill>
                            <a:srgbClr val="000000"/>
                          </a:solidFill>
                          <a:miter lim="800000"/>
                          <a:headEnd/>
                          <a:tailEnd/>
                        </a:ln>
                      </wps:spPr>
                      <wps:txbx>
                        <w:txbxContent>
                          <w:p w14:paraId="2E7B6CBE" w14:textId="77777777" w:rsidR="00C02212" w:rsidRPr="003132F4" w:rsidRDefault="00C02212" w:rsidP="00C02212">
                            <w:pPr>
                              <w:widowControl w:val="0"/>
                              <w:ind w:left="720"/>
                              <w:rPr>
                                <w:b/>
                                <w:color w:val="008000"/>
                                <w:sz w:val="18"/>
                                <w:szCs w:val="18"/>
                                <w:lang w:eastAsia="en-US"/>
                              </w:rPr>
                            </w:pPr>
                            <w:r w:rsidRPr="003132F4">
                              <w:rPr>
                                <w:b/>
                                <w:color w:val="008000"/>
                                <w:sz w:val="18"/>
                                <w:szCs w:val="18"/>
                                <w:lang w:eastAsia="en-US"/>
                              </w:rPr>
                              <w:t xml:space="preserve">The mobile IAB-node may perform multiple consecutive partial migrations without inter-donor migration of its mobile IAB-DU. </w:t>
                            </w:r>
                          </w:p>
                          <w:p w14:paraId="50077550" w14:textId="77777777" w:rsidR="00C02212" w:rsidRPr="003132F4" w:rsidRDefault="00C02212" w:rsidP="00C02212">
                            <w:pPr>
                              <w:widowControl w:val="0"/>
                              <w:ind w:left="720"/>
                              <w:rPr>
                                <w:b/>
                                <w:color w:val="008000"/>
                                <w:sz w:val="18"/>
                                <w:szCs w:val="18"/>
                                <w:lang w:eastAsia="en-US"/>
                              </w:rPr>
                            </w:pPr>
                            <w:r w:rsidRPr="003132F4">
                              <w:rPr>
                                <w:b/>
                                <w:color w:val="008000"/>
                                <w:sz w:val="18"/>
                                <w:szCs w:val="18"/>
                                <w:lang w:eastAsia="en-US"/>
                              </w:rPr>
                              <w:t>Rel17 mechanisms support intra donor CU migration of mobile IAB.</w:t>
                            </w:r>
                          </w:p>
                        </w:txbxContent>
                      </wps:txbx>
                      <wps:bodyPr rot="0" vert="horz" wrap="square" lIns="91440" tIns="45720" rIns="91440" bIns="45720" anchor="t" anchorCtr="0" upright="1">
                        <a:spAutoFit/>
                      </wps:bodyPr>
                    </wps:wsp>
                  </a:graphicData>
                </a:graphic>
              </wp:inline>
            </w:drawing>
          </mc:Choice>
          <mc:Fallback>
            <w:pict>
              <v:shapetype w14:anchorId="056FD8C7" id="_x0000_t202" coordsize="21600,21600" o:spt="202" path="m,l,21600r21600,l21600,xe">
                <v:stroke joinstyle="miter"/>
                <v:path gradientshapeok="t" o:connecttype="rect"/>
              </v:shapetype>
              <v:shape id="Text Box 1" o:spid="_x0000_s1026" type="#_x0000_t202" style="width:480.3pt;height: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">
                <v:path arrowok="t"/>
                <v:textbox style="mso-fit-shape-to-text:t">
                  <w:txbxContent>
                    <w:p w14:paraId="2E7B6CBE" w14:textId="77777777" w:rsidR="00C02212" w:rsidRPr="003132F4" w:rsidRDefault="00C02212" w:rsidP="00C02212">
                      <w:pPr>
                        <w:widowControl w:val="0"/>
                        <w:ind w:left="720"/>
                        <w:rPr>
                          <w:b/>
                          <w:color w:val="008000"/>
                          <w:sz w:val="18"/>
                          <w:szCs w:val="18"/>
                          <w:lang w:eastAsia="en-US"/>
                        </w:rPr>
                      </w:pPr>
                      <w:r w:rsidRPr="003132F4">
                        <w:rPr>
                          <w:b/>
                          <w:color w:val="008000"/>
                          <w:sz w:val="18"/>
                          <w:szCs w:val="18"/>
                          <w:lang w:eastAsia="en-US"/>
                        </w:rPr>
                        <w:t xml:space="preserve">The mobile IAB-node may perform multiple consecutive partial migrations without inter-donor migration of its mobile IAB-DU. </w:t>
                      </w:r>
                    </w:p>
                    <w:p w14:paraId="50077550" w14:textId="77777777" w:rsidR="00C02212" w:rsidRPr="003132F4" w:rsidRDefault="00C02212" w:rsidP="00C02212">
                      <w:pPr>
                        <w:widowControl w:val="0"/>
                        <w:ind w:left="720"/>
                        <w:rPr>
                          <w:b/>
                          <w:color w:val="008000"/>
                          <w:sz w:val="18"/>
                          <w:szCs w:val="18"/>
                          <w:lang w:eastAsia="en-US"/>
                        </w:rPr>
                      </w:pPr>
                      <w:r w:rsidRPr="003132F4">
                        <w:rPr>
                          <w:b/>
                          <w:color w:val="008000"/>
                          <w:sz w:val="18"/>
                          <w:szCs w:val="18"/>
                          <w:lang w:eastAsia="en-US"/>
                        </w:rPr>
                        <w:t>Rel17 mechanisms support intra donor CU migration of mobile IAB.</w:t>
                      </w:r>
                    </w:p>
                  </w:txbxContent>
                </v:textbox>
                <w10:anchorlock/>
              </v:shape>
            </w:pict>
          </mc:Fallback>
        </mc:AlternateContent>
      </w:r>
    </w:p>
    <w:p w14:paraId="52AC99D8" w14:textId="2116D3D3" w:rsidR="00023030" w:rsidRDefault="00BE25E3" w:rsidP="00B94368">
      <w:pPr>
        <w:rPr>
          <w:lang w:val="en-GB"/>
        </w:rPr>
      </w:pPr>
      <w:r>
        <w:rPr>
          <w:lang w:val="en-GB"/>
        </w:rPr>
        <w:t>W</w:t>
      </w:r>
      <w:r w:rsidR="003917D1">
        <w:rPr>
          <w:lang w:val="en-GB"/>
        </w:rPr>
        <w:t xml:space="preserve">e understand it means that mobile IAB </w:t>
      </w:r>
      <w:r w:rsidR="002E2507">
        <w:rPr>
          <w:lang w:val="en-GB"/>
        </w:rPr>
        <w:t>node can work in stationary network without upgradation of full migration</w:t>
      </w:r>
      <w:r w:rsidR="003E698E">
        <w:rPr>
          <w:lang w:val="en-GB"/>
        </w:rPr>
        <w:t xml:space="preserve"> capability</w:t>
      </w:r>
      <w:r w:rsidR="002E2507">
        <w:rPr>
          <w:lang w:val="en-GB"/>
        </w:rPr>
        <w:t>.</w:t>
      </w:r>
      <w:r w:rsidR="003E698E">
        <w:rPr>
          <w:lang w:val="en-GB"/>
        </w:rPr>
        <w:t xml:space="preserve"> </w:t>
      </w:r>
    </w:p>
    <w:p w14:paraId="3134C002" w14:textId="4CCBDE45" w:rsidR="00023030" w:rsidRPr="00023030" w:rsidRDefault="00023030" w:rsidP="00023030">
      <w:pPr>
        <w:pStyle w:val="Caption"/>
        <w:rPr>
          <w:rFonts w:cs="Arial"/>
          <w:noProof/>
          <w:lang w:eastAsia="zh-CN"/>
        </w:rPr>
      </w:pPr>
      <w:r>
        <w:rPr>
          <w:color w:val="auto"/>
        </w:rPr>
        <w:t>Observation</w:t>
      </w:r>
      <w:r w:rsidRPr="000B5950">
        <w:rPr>
          <w:color w:val="auto"/>
        </w:rPr>
        <w:t xml:space="preserve"> </w:t>
      </w:r>
      <w:r>
        <w:rPr>
          <w:color w:val="auto"/>
        </w:rPr>
        <w:t>2</w:t>
      </w:r>
      <w:r w:rsidRPr="000B5950">
        <w:rPr>
          <w:color w:val="auto"/>
        </w:rPr>
        <w:t xml:space="preserve">: </w:t>
      </w:r>
      <w:r>
        <w:rPr>
          <w:lang w:val="en-GB"/>
        </w:rPr>
        <w:t xml:space="preserve">As RAN3 agreed that mobile IAB node may perform multiple consecutive partial migration, it means that mobile IAB node can work in Rel-16/Rel-17 CU supporting only static IAB.  </w:t>
      </w:r>
    </w:p>
    <w:p w14:paraId="6ABDEA82" w14:textId="5149FCBD" w:rsidR="0096771D" w:rsidRDefault="00023030" w:rsidP="00B94368">
      <w:pPr>
        <w:rPr>
          <w:lang w:val="en-GB"/>
        </w:rPr>
      </w:pPr>
      <w:r>
        <w:rPr>
          <w:lang w:val="en-GB"/>
        </w:rPr>
        <w:t>Th</w:t>
      </w:r>
      <w:r w:rsidR="00BE25E3">
        <w:rPr>
          <w:lang w:val="en-GB"/>
        </w:rPr>
        <w:t>us</w:t>
      </w:r>
      <w:r>
        <w:rPr>
          <w:lang w:val="en-GB"/>
        </w:rPr>
        <w:t xml:space="preserve">, </w:t>
      </w:r>
      <w:r w:rsidR="006464DB">
        <w:rPr>
          <w:lang w:val="en-GB"/>
        </w:rPr>
        <w:t xml:space="preserve">we think </w:t>
      </w:r>
      <w:r>
        <w:rPr>
          <w:lang w:val="en-GB"/>
        </w:rPr>
        <w:t xml:space="preserve">it is not necessary to restrict mobile IAB node to camp in </w:t>
      </w:r>
      <w:r w:rsidR="00C84DE0">
        <w:rPr>
          <w:lang w:val="en-GB"/>
        </w:rPr>
        <w:t xml:space="preserve">legacy </w:t>
      </w:r>
      <w:r w:rsidR="00E53963">
        <w:rPr>
          <w:lang w:val="en-GB"/>
        </w:rPr>
        <w:t>Network</w:t>
      </w:r>
      <w:r>
        <w:rPr>
          <w:lang w:val="en-GB"/>
        </w:rPr>
        <w:t xml:space="preserve"> supporting only static IAB.</w:t>
      </w:r>
      <w:r w:rsidR="002D04F0">
        <w:rPr>
          <w:lang w:val="en-GB"/>
        </w:rPr>
        <w:t xml:space="preserve"> And correspondingly, the motivation to introduce a new "supporting mobile-IAB" indication is not strong.</w:t>
      </w:r>
      <w:r>
        <w:rPr>
          <w:lang w:val="en-GB"/>
        </w:rPr>
        <w:t xml:space="preserve"> </w:t>
      </w:r>
      <w:r w:rsidR="00FC50A6">
        <w:rPr>
          <w:lang w:val="en-GB"/>
        </w:rPr>
        <w:t>We tend to not over-optimize the system.</w:t>
      </w:r>
      <w:r w:rsidR="002E2507">
        <w:rPr>
          <w:lang w:val="en-GB"/>
        </w:rPr>
        <w:t xml:space="preserve">  </w:t>
      </w:r>
    </w:p>
    <w:p w14:paraId="655663F0" w14:textId="2C339F58" w:rsidR="00835992" w:rsidRDefault="00835992" w:rsidP="00835992">
      <w:pPr>
        <w:pStyle w:val="Caption"/>
        <w:rPr>
          <w:lang w:val="en-GB"/>
        </w:rPr>
      </w:pPr>
      <w:r>
        <w:rPr>
          <w:color w:val="auto"/>
        </w:rPr>
        <w:t>Proposal 3</w:t>
      </w:r>
      <w:r w:rsidRPr="000B5950">
        <w:rPr>
          <w:color w:val="auto"/>
        </w:rPr>
        <w:t xml:space="preserve">: </w:t>
      </w:r>
      <w:r w:rsidR="00E54A2C">
        <w:rPr>
          <w:lang w:val="en-GB"/>
        </w:rPr>
        <w:t xml:space="preserve">A mobile IAB node </w:t>
      </w:r>
      <w:r w:rsidR="00202AFC">
        <w:rPr>
          <w:lang w:val="en-GB"/>
        </w:rPr>
        <w:t>may</w:t>
      </w:r>
      <w:r w:rsidR="00E54A2C">
        <w:rPr>
          <w:lang w:val="en-GB"/>
        </w:rPr>
        <w:t xml:space="preserve"> camp in </w:t>
      </w:r>
      <w:r w:rsidR="00C84DE0">
        <w:rPr>
          <w:lang w:val="en-GB"/>
        </w:rPr>
        <w:t xml:space="preserve">legacy </w:t>
      </w:r>
      <w:r w:rsidR="00E54A2C">
        <w:rPr>
          <w:lang w:val="en-GB"/>
        </w:rPr>
        <w:t xml:space="preserve">Rel-16/Rel-17 </w:t>
      </w:r>
      <w:r w:rsidR="00D71D7F">
        <w:rPr>
          <w:lang w:val="en-GB"/>
        </w:rPr>
        <w:t>Network</w:t>
      </w:r>
      <w:r w:rsidR="00E54A2C">
        <w:rPr>
          <w:lang w:val="en-GB"/>
        </w:rPr>
        <w:t xml:space="preserve"> supporting only static IAB</w:t>
      </w:r>
      <w:r w:rsidR="00340835">
        <w:rPr>
          <w:lang w:val="en-GB"/>
        </w:rPr>
        <w:t xml:space="preserve">. </w:t>
      </w:r>
      <w:r w:rsidR="002D04F0">
        <w:rPr>
          <w:lang w:val="en-GB"/>
        </w:rPr>
        <w:t>No need to introduce a new "supporting mobile-IAB" indication.</w:t>
      </w:r>
    </w:p>
    <w:p w14:paraId="331DF7DE" w14:textId="5EBF63F7" w:rsidR="00A3482C" w:rsidRPr="00A3482C" w:rsidRDefault="001A5762" w:rsidP="001A5762">
      <w:pPr>
        <w:pStyle w:val="Heading2"/>
      </w:pPr>
      <w:r>
        <w:t>2.</w:t>
      </w:r>
      <w:r w:rsidR="009746A5">
        <w:t>3</w:t>
      </w:r>
      <w:r>
        <w:t xml:space="preserve"> </w:t>
      </w:r>
      <w:r w:rsidR="00561661">
        <w:rPr>
          <w:lang w:val="en-US"/>
        </w:rPr>
        <w:t>Cell reselection enhancement</w:t>
      </w:r>
    </w:p>
    <w:p w14:paraId="63CE7266" w14:textId="66FD2394" w:rsidR="00CE66EB" w:rsidRPr="00CE66EB" w:rsidRDefault="00AC568F" w:rsidP="00CE66EB">
      <w:pPr>
        <w:rPr>
          <w:lang w:val="en-GB"/>
        </w:rPr>
      </w:pPr>
      <w:r>
        <w:rPr>
          <w:lang w:val="en-GB"/>
        </w:rPr>
        <w:t>In RAN2#119</w:t>
      </w:r>
      <w:r w:rsidR="00CE66EB">
        <w:rPr>
          <w:lang w:val="en-GB"/>
        </w:rPr>
        <w:t>b</w:t>
      </w:r>
      <w:r>
        <w:rPr>
          <w:lang w:val="en-GB"/>
        </w:rPr>
        <w:t>-e [</w:t>
      </w:r>
      <w:r w:rsidR="008C67D0">
        <w:rPr>
          <w:lang w:val="en-GB"/>
        </w:rPr>
        <w:t>2</w:t>
      </w:r>
      <w:r>
        <w:rPr>
          <w:lang w:val="en-GB"/>
        </w:rPr>
        <w:t xml:space="preserve">], </w:t>
      </w:r>
      <w:r w:rsidR="00CE66EB">
        <w:rPr>
          <w:lang w:val="en-GB"/>
        </w:rPr>
        <w:t>cell reselection enhancement was discussed, and below agreements were made:</w:t>
      </w:r>
      <w:r w:rsidR="00E62058">
        <w:rPr>
          <w:lang w:val="en-GB"/>
        </w:rPr>
        <w:t xml:space="preserve"> </w:t>
      </w:r>
    </w:p>
    <w:p w14:paraId="02079EF5" w14:textId="184AC533" w:rsidR="00CE66EB" w:rsidRDefault="00CE66EB" w:rsidP="00CE66EB">
      <w:pPr>
        <w:pStyle w:val="Agreement"/>
        <w:tabs>
          <w:tab w:val="clear" w:pos="2250"/>
          <w:tab w:val="num" w:pos="1619"/>
        </w:tabs>
        <w:ind w:left="1619"/>
      </w:pPr>
      <w:r>
        <w:t xml:space="preserve">RAN2 observes that a </w:t>
      </w:r>
      <w:r w:rsidRPr="00124A53">
        <w:t>UE c</w:t>
      </w:r>
      <w:r>
        <w:t>ould</w:t>
      </w:r>
      <w:r w:rsidRPr="00124A53">
        <w:t xml:space="preserve"> </w:t>
      </w:r>
      <w:r>
        <w:t xml:space="preserve">potentially </w:t>
      </w:r>
      <w:r w:rsidRPr="00124A53">
        <w:t>consider itself on-board of a mobile-IAB cell, if the UE camps on/connects to</w:t>
      </w:r>
      <w:r>
        <w:t xml:space="preserve"> a mobile IAB</w:t>
      </w:r>
      <w:r w:rsidRPr="00124A53">
        <w:t xml:space="preserve"> cell during a long period</w:t>
      </w:r>
      <w:r>
        <w:t xml:space="preserve"> (i.e. the UE then need to know that this is such a cell). FFS the time. FFS if this is needed. </w:t>
      </w:r>
    </w:p>
    <w:p w14:paraId="6DD95899" w14:textId="77777777" w:rsidR="00CE66EB" w:rsidRDefault="00CE66EB" w:rsidP="00CE66EB">
      <w:pPr>
        <w:pStyle w:val="Agreement"/>
        <w:tabs>
          <w:tab w:val="clear" w:pos="2250"/>
          <w:tab w:val="num" w:pos="1619"/>
        </w:tabs>
        <w:ind w:left="1619"/>
      </w:pPr>
      <w:r>
        <w:t>RAN2 assumption: For the mobile IAB cell broadcasting info:</w:t>
      </w:r>
    </w:p>
    <w:p w14:paraId="4628E0B0" w14:textId="77777777" w:rsidR="00CE66EB" w:rsidRDefault="00CE66EB" w:rsidP="00CE66EB">
      <w:pPr>
        <w:pStyle w:val="Agreement"/>
        <w:numPr>
          <w:ilvl w:val="0"/>
          <w:numId w:val="0"/>
        </w:numPr>
        <w:ind w:left="1619"/>
      </w:pPr>
      <w:r>
        <w:t>1 bit mobile-IAB cell type indication is introduced, to assist mobility in Idle/Inactive mode for Rel-18 UEs (FFS if to assist UE to know it is onboard, if this need to be known)</w:t>
      </w:r>
    </w:p>
    <w:p w14:paraId="077C069B" w14:textId="01153F04" w:rsidR="00CE66EB" w:rsidRPr="00CE66EB" w:rsidRDefault="00CE66EB" w:rsidP="00CE66EB">
      <w:pPr>
        <w:pStyle w:val="Agreement"/>
        <w:numPr>
          <w:ilvl w:val="0"/>
          <w:numId w:val="0"/>
        </w:numPr>
        <w:ind w:left="1619"/>
      </w:pPr>
      <w:r>
        <w:t>FFS how this is used (might be implementation specific).</w:t>
      </w:r>
    </w:p>
    <w:p w14:paraId="09F06A6D" w14:textId="06200EF0" w:rsidR="00E62058" w:rsidRDefault="00E62058" w:rsidP="000B5950">
      <w:pPr>
        <w:rPr>
          <w:lang w:val="en-GB"/>
        </w:rPr>
      </w:pPr>
    </w:p>
    <w:p w14:paraId="6EC31F8F" w14:textId="2210762D" w:rsidR="001B4938" w:rsidRDefault="001B4938" w:rsidP="001B4938">
      <w:pPr>
        <w:rPr>
          <w:lang w:val="en-GB"/>
        </w:rPr>
      </w:pPr>
      <w:r w:rsidRPr="001B4938">
        <w:rPr>
          <w:lang w:val="en-GB"/>
        </w:rPr>
        <w:t xml:space="preserve">We </w:t>
      </w:r>
      <w:r>
        <w:rPr>
          <w:lang w:val="en-GB"/>
        </w:rPr>
        <w:t xml:space="preserve">think this issue was well discussed in last RAN2 meeting, and the situation is: </w:t>
      </w:r>
    </w:p>
    <w:p w14:paraId="7C1AF88E" w14:textId="3A838461" w:rsidR="006626CB" w:rsidRDefault="001B4938" w:rsidP="001B4938">
      <w:pPr>
        <w:pStyle w:val="ListParagraph"/>
        <w:numPr>
          <w:ilvl w:val="0"/>
          <w:numId w:val="34"/>
        </w:numPr>
        <w:ind w:firstLineChars="0"/>
        <w:rPr>
          <w:lang w:val="en-GB"/>
        </w:rPr>
      </w:pPr>
      <w:r>
        <w:rPr>
          <w:lang w:val="en-GB"/>
        </w:rPr>
        <w:lastRenderedPageBreak/>
        <w:t>Majority companies prefer that cell reselection can be enhanced</w:t>
      </w:r>
      <w:r w:rsidR="0022735F">
        <w:rPr>
          <w:lang w:val="en-GB"/>
        </w:rPr>
        <w:t xml:space="preserve"> for Rel-18 mobile IAB</w:t>
      </w:r>
      <w:r w:rsidR="00215D44">
        <w:rPr>
          <w:lang w:val="en-GB"/>
        </w:rPr>
        <w:t>.</w:t>
      </w:r>
    </w:p>
    <w:p w14:paraId="49E7C560" w14:textId="165155A3" w:rsidR="001B4938" w:rsidRDefault="006626CB" w:rsidP="006626CB">
      <w:pPr>
        <w:pStyle w:val="ListParagraph"/>
        <w:numPr>
          <w:ilvl w:val="1"/>
          <w:numId w:val="34"/>
        </w:numPr>
        <w:ind w:firstLineChars="0"/>
        <w:rPr>
          <w:lang w:val="en-GB"/>
        </w:rPr>
      </w:pPr>
      <w:r>
        <w:rPr>
          <w:lang w:val="en-GB"/>
        </w:rPr>
        <w:t xml:space="preserve">The simplest solution is: </w:t>
      </w:r>
      <w:r w:rsidR="0022735F" w:rsidRPr="0022735F">
        <w:rPr>
          <w:lang w:val="en-GB"/>
        </w:rPr>
        <w:t>R</w:t>
      </w:r>
      <w:r w:rsidR="0022735F">
        <w:rPr>
          <w:lang w:val="en-GB"/>
        </w:rPr>
        <w:t>el-</w:t>
      </w:r>
      <w:r w:rsidR="0022735F" w:rsidRPr="0022735F">
        <w:rPr>
          <w:lang w:val="en-GB"/>
        </w:rPr>
        <w:t>18 UE may</w:t>
      </w:r>
      <w:r w:rsidR="0022735F">
        <w:rPr>
          <w:lang w:val="en-GB"/>
        </w:rPr>
        <w:t xml:space="preserve"> </w:t>
      </w:r>
      <w:r w:rsidR="0022735F" w:rsidRPr="0022735F">
        <w:rPr>
          <w:lang w:val="en-GB"/>
        </w:rPr>
        <w:t>prioritize the cell reselection to a mobile IAB cell, if the UE determines itself on-board of this mobile IAB cell.</w:t>
      </w:r>
    </w:p>
    <w:p w14:paraId="09CE34B3" w14:textId="77777777" w:rsidR="00EE6297" w:rsidRDefault="00215D44" w:rsidP="001B4938">
      <w:pPr>
        <w:pStyle w:val="ListParagraph"/>
        <w:numPr>
          <w:ilvl w:val="0"/>
          <w:numId w:val="34"/>
        </w:numPr>
        <w:ind w:firstLineChars="0"/>
        <w:rPr>
          <w:lang w:val="en-GB"/>
        </w:rPr>
      </w:pPr>
      <w:r>
        <w:rPr>
          <w:lang w:val="en-GB"/>
        </w:rPr>
        <w:t>There were diverse opinions on how the Rel-18 determines itself on-board of the one mobile IAB cell</w:t>
      </w:r>
      <w:r w:rsidR="00EE6297">
        <w:rPr>
          <w:lang w:val="en-GB"/>
        </w:rPr>
        <w:t>.</w:t>
      </w:r>
    </w:p>
    <w:p w14:paraId="4E393CB9" w14:textId="49DA8A90" w:rsidR="00413317" w:rsidRDefault="00EE6297" w:rsidP="00EE6297">
      <w:pPr>
        <w:pStyle w:val="ListParagraph"/>
        <w:numPr>
          <w:ilvl w:val="1"/>
          <w:numId w:val="34"/>
        </w:numPr>
        <w:ind w:firstLineChars="0"/>
        <w:rPr>
          <w:lang w:val="en-GB"/>
        </w:rPr>
      </w:pPr>
      <w:r>
        <w:rPr>
          <w:lang w:val="en-GB"/>
        </w:rPr>
        <w:t xml:space="preserve">Some companies preferred to introduce specified solutions </w:t>
      </w:r>
      <w:r w:rsidR="00413317">
        <w:rPr>
          <w:lang w:val="en-GB"/>
        </w:rPr>
        <w:t xml:space="preserve">by including more moving status information (e.g. mobility speed, moving trajectory, </w:t>
      </w:r>
      <w:r w:rsidR="00FF349C">
        <w:rPr>
          <w:lang w:val="en-GB"/>
        </w:rPr>
        <w:t xml:space="preserve">location, </w:t>
      </w:r>
      <w:r w:rsidR="00413317">
        <w:rPr>
          <w:lang w:val="en-GB"/>
        </w:rPr>
        <w:t>etc.)</w:t>
      </w:r>
    </w:p>
    <w:p w14:paraId="710E9077" w14:textId="545D2185" w:rsidR="00983C0B" w:rsidRDefault="00413317" w:rsidP="00EE6297">
      <w:pPr>
        <w:pStyle w:val="ListParagraph"/>
        <w:numPr>
          <w:ilvl w:val="1"/>
          <w:numId w:val="34"/>
        </w:numPr>
        <w:ind w:firstLineChars="0"/>
        <w:rPr>
          <w:lang w:val="en-GB"/>
        </w:rPr>
      </w:pPr>
      <w:r>
        <w:rPr>
          <w:lang w:val="en-GB"/>
        </w:rPr>
        <w:t>W</w:t>
      </w:r>
      <w:r w:rsidR="00EE6297">
        <w:rPr>
          <w:lang w:val="en-GB"/>
        </w:rPr>
        <w:t xml:space="preserve">hile some </w:t>
      </w:r>
      <w:r w:rsidR="00983C0B">
        <w:rPr>
          <w:lang w:val="en-GB"/>
        </w:rPr>
        <w:t>companies didn't see the necessity</w:t>
      </w:r>
      <w:r>
        <w:rPr>
          <w:lang w:val="en-GB"/>
        </w:rPr>
        <w:t xml:space="preserve"> and questioned that moving status information </w:t>
      </w:r>
      <w:r w:rsidR="009B6551">
        <w:rPr>
          <w:lang w:val="en-GB"/>
        </w:rPr>
        <w:t>may</w:t>
      </w:r>
      <w:r>
        <w:rPr>
          <w:lang w:val="en-GB"/>
        </w:rPr>
        <w:t xml:space="preserve"> cause security issue of the Network</w:t>
      </w:r>
      <w:r w:rsidR="00983C0B">
        <w:rPr>
          <w:lang w:val="en-GB"/>
        </w:rPr>
        <w:t xml:space="preserve">. </w:t>
      </w:r>
    </w:p>
    <w:p w14:paraId="4FCE4DBE" w14:textId="77777777" w:rsidR="00413317" w:rsidRDefault="00983C0B" w:rsidP="00EE6297">
      <w:pPr>
        <w:pStyle w:val="ListParagraph"/>
        <w:numPr>
          <w:ilvl w:val="1"/>
          <w:numId w:val="34"/>
        </w:numPr>
        <w:ind w:firstLineChars="0"/>
        <w:rPr>
          <w:lang w:val="en-GB"/>
        </w:rPr>
      </w:pPr>
      <w:r>
        <w:rPr>
          <w:lang w:val="en-GB"/>
        </w:rPr>
        <w:t xml:space="preserve">However, </w:t>
      </w:r>
      <w:r w:rsidR="00413317">
        <w:rPr>
          <w:lang w:val="en-GB"/>
        </w:rPr>
        <w:t>it seems no company denied that some UE implementation can work.</w:t>
      </w:r>
    </w:p>
    <w:p w14:paraId="2EDFFD02" w14:textId="77777777" w:rsidR="00A84711" w:rsidRDefault="00A84711" w:rsidP="00413317">
      <w:pPr>
        <w:rPr>
          <w:lang w:val="en-GB"/>
        </w:rPr>
      </w:pPr>
      <w:r>
        <w:rPr>
          <w:lang w:val="en-GB"/>
        </w:rPr>
        <w:t xml:space="preserve">Based on this situation, we propose a compromised way-forward: </w:t>
      </w:r>
    </w:p>
    <w:p w14:paraId="12D52E2E" w14:textId="1B96EBA4" w:rsidR="00A84711" w:rsidRDefault="00A84711" w:rsidP="00A84711">
      <w:pPr>
        <w:pStyle w:val="ListParagraph"/>
        <w:numPr>
          <w:ilvl w:val="0"/>
          <w:numId w:val="35"/>
        </w:numPr>
        <w:ind w:firstLineChars="0"/>
        <w:rPr>
          <w:lang w:val="en-GB"/>
        </w:rPr>
      </w:pPr>
      <w:r>
        <w:t xml:space="preserve">Only 1 bit mobile-IAB cell type indication is introduced to assist mobility in Idle/Inactive mode for Rel-18 UEs. </w:t>
      </w:r>
    </w:p>
    <w:p w14:paraId="799D078E" w14:textId="055B0B4F" w:rsidR="006626CB" w:rsidRPr="00A84711" w:rsidRDefault="00146A43" w:rsidP="00A84711">
      <w:pPr>
        <w:pStyle w:val="ListParagraph"/>
        <w:numPr>
          <w:ilvl w:val="0"/>
          <w:numId w:val="35"/>
        </w:numPr>
        <w:ind w:firstLineChars="0"/>
        <w:rPr>
          <w:lang w:val="en-GB"/>
        </w:rPr>
      </w:pPr>
      <w:r>
        <w:rPr>
          <w:lang w:val="en-GB"/>
        </w:rPr>
        <w:t>Rel</w:t>
      </w:r>
      <w:r w:rsidR="00A84711">
        <w:rPr>
          <w:lang w:val="en-GB"/>
        </w:rPr>
        <w:t>-</w:t>
      </w:r>
      <w:r w:rsidR="00A84711" w:rsidRPr="0022735F">
        <w:rPr>
          <w:lang w:val="en-GB"/>
        </w:rPr>
        <w:t>18 UE may</w:t>
      </w:r>
      <w:r w:rsidR="00A84711">
        <w:rPr>
          <w:lang w:val="en-GB"/>
        </w:rPr>
        <w:t xml:space="preserve"> </w:t>
      </w:r>
      <w:r w:rsidR="00A84711" w:rsidRPr="0022735F">
        <w:rPr>
          <w:lang w:val="en-GB"/>
        </w:rPr>
        <w:t>prioritize the cell reselection to a mobile IAB cell if the UE determines itself on-board of this mobile IAB cel</w:t>
      </w:r>
      <w:r w:rsidR="00A84711">
        <w:rPr>
          <w:lang w:val="en-GB"/>
        </w:rPr>
        <w:t xml:space="preserve">l by </w:t>
      </w:r>
      <w:r w:rsidR="002A482A">
        <w:rPr>
          <w:lang w:val="en-GB"/>
        </w:rPr>
        <w:t xml:space="preserve">its </w:t>
      </w:r>
      <w:r w:rsidR="00A84711">
        <w:rPr>
          <w:lang w:val="en-GB"/>
        </w:rPr>
        <w:t xml:space="preserve">implementation. </w:t>
      </w:r>
    </w:p>
    <w:p w14:paraId="52447EC4" w14:textId="3454EE53" w:rsidR="00AE5263" w:rsidRPr="00AE5263" w:rsidRDefault="00AE5263" w:rsidP="002A482A">
      <w:pPr>
        <w:pStyle w:val="Caption"/>
        <w:rPr>
          <w:b w:val="0"/>
          <w:bCs w:val="0"/>
          <w:color w:val="auto"/>
        </w:rPr>
      </w:pPr>
      <w:r w:rsidRPr="00AE5263">
        <w:rPr>
          <w:b w:val="0"/>
          <w:bCs w:val="0"/>
          <w:color w:val="auto"/>
        </w:rPr>
        <w:t>Thus, we propose:</w:t>
      </w:r>
    </w:p>
    <w:p w14:paraId="1C3C87CE" w14:textId="6EEB41B4" w:rsidR="00EC46A5" w:rsidRDefault="000B5950" w:rsidP="002A482A">
      <w:pPr>
        <w:pStyle w:val="Caption"/>
        <w:rPr>
          <w:color w:val="auto"/>
        </w:rPr>
      </w:pPr>
      <w:r w:rsidRPr="000B5950">
        <w:rPr>
          <w:color w:val="auto"/>
        </w:rPr>
        <w:t xml:space="preserve">Proposal </w:t>
      </w:r>
      <w:r w:rsidR="003420F0">
        <w:rPr>
          <w:color w:val="auto"/>
        </w:rPr>
        <w:t>4</w:t>
      </w:r>
      <w:r w:rsidRPr="000B5950">
        <w:rPr>
          <w:color w:val="auto"/>
        </w:rPr>
        <w:t>:</w:t>
      </w:r>
      <w:r w:rsidR="002A482A">
        <w:rPr>
          <w:color w:val="auto"/>
        </w:rPr>
        <w:t xml:space="preserve"> RAN2 agree the below compromised cell reselection enhancement for Rel-18 mobile IAB:</w:t>
      </w:r>
    </w:p>
    <w:p w14:paraId="05A2E9D6" w14:textId="376166DA" w:rsidR="002A482A" w:rsidRPr="002A482A" w:rsidRDefault="002A482A" w:rsidP="002A482A">
      <w:pPr>
        <w:pStyle w:val="ListParagraph"/>
        <w:numPr>
          <w:ilvl w:val="0"/>
          <w:numId w:val="36"/>
        </w:numPr>
        <w:ind w:firstLineChars="0"/>
        <w:rPr>
          <w:b/>
          <w:bCs/>
          <w:lang w:val="en-GB"/>
        </w:rPr>
      </w:pPr>
      <w:r w:rsidRPr="002A482A">
        <w:rPr>
          <w:b/>
          <w:bCs/>
        </w:rPr>
        <w:t xml:space="preserve">Only 1 bit mobile-IAB cell type indication is introduced </w:t>
      </w:r>
      <w:r>
        <w:rPr>
          <w:b/>
          <w:bCs/>
        </w:rPr>
        <w:t xml:space="preserve">in SIB </w:t>
      </w:r>
      <w:r w:rsidRPr="002A482A">
        <w:rPr>
          <w:b/>
          <w:bCs/>
        </w:rPr>
        <w:t xml:space="preserve">to assist mobility in Idle/Inactive mode for Rel-18 UEs. </w:t>
      </w:r>
      <w:r>
        <w:rPr>
          <w:b/>
          <w:bCs/>
        </w:rPr>
        <w:t xml:space="preserve">And RAN2 don't specify how the Rel-18 UE uses this indication. </w:t>
      </w:r>
    </w:p>
    <w:p w14:paraId="1A052C37" w14:textId="10DDC50A" w:rsidR="002A482A" w:rsidRPr="002A482A" w:rsidRDefault="002A482A" w:rsidP="002A482A">
      <w:pPr>
        <w:pStyle w:val="ListParagraph"/>
        <w:numPr>
          <w:ilvl w:val="0"/>
          <w:numId w:val="36"/>
        </w:numPr>
        <w:ind w:firstLineChars="0"/>
        <w:rPr>
          <w:b/>
          <w:bCs/>
        </w:rPr>
      </w:pPr>
      <w:r w:rsidRPr="002A482A">
        <w:rPr>
          <w:b/>
          <w:bCs/>
          <w:lang w:val="en-GB"/>
        </w:rPr>
        <w:t>Rel-18 UE may prioritize the cell reselection to a mobile IAB cell</w:t>
      </w:r>
      <w:r w:rsidR="00CA4281">
        <w:rPr>
          <w:b/>
          <w:bCs/>
          <w:lang w:val="en-GB"/>
        </w:rPr>
        <w:t>,</w:t>
      </w:r>
      <w:r w:rsidRPr="002A482A">
        <w:rPr>
          <w:b/>
          <w:bCs/>
          <w:lang w:val="en-GB"/>
        </w:rPr>
        <w:t xml:space="preserve"> if the UE determines itself on-board of this mobile IAB cell by </w:t>
      </w:r>
      <w:r>
        <w:rPr>
          <w:b/>
          <w:bCs/>
          <w:lang w:val="en-GB"/>
        </w:rPr>
        <w:t xml:space="preserve">its </w:t>
      </w:r>
      <w:r w:rsidRPr="002A482A">
        <w:rPr>
          <w:b/>
          <w:bCs/>
          <w:lang w:val="en-GB"/>
        </w:rPr>
        <w:t>implementation</w:t>
      </w:r>
      <w:r>
        <w:rPr>
          <w:b/>
          <w:bCs/>
          <w:lang w:val="en-GB"/>
        </w:rPr>
        <w:t>.</w:t>
      </w:r>
    </w:p>
    <w:p w14:paraId="701F6E46" w14:textId="2D36C55D" w:rsidR="00016641" w:rsidRPr="005001D8" w:rsidRDefault="00016641" w:rsidP="00016641">
      <w:pPr>
        <w:pStyle w:val="Heading2"/>
        <w:rPr>
          <w:lang w:val="en-US"/>
        </w:rPr>
      </w:pPr>
      <w:r>
        <w:t>2.</w:t>
      </w:r>
      <w:r w:rsidR="00AA7EEE">
        <w:t>4</w:t>
      </w:r>
      <w:r>
        <w:t xml:space="preserve"> </w:t>
      </w:r>
      <w:r w:rsidR="00AA7EEE">
        <w:rPr>
          <w:lang w:val="en-US"/>
        </w:rPr>
        <w:t>RACH-less</w:t>
      </w:r>
      <w:r>
        <w:rPr>
          <w:lang w:val="en-US"/>
        </w:rPr>
        <w:t xml:space="preserve"> </w:t>
      </w:r>
      <w:r w:rsidR="00AA7EEE">
        <w:rPr>
          <w:lang w:val="en-US"/>
        </w:rPr>
        <w:t>G</w:t>
      </w:r>
      <w:r>
        <w:rPr>
          <w:lang w:val="en-US"/>
        </w:rPr>
        <w:t>roup handover</w:t>
      </w:r>
    </w:p>
    <w:p w14:paraId="5BF307D8" w14:textId="0506068A" w:rsidR="007327F0" w:rsidRDefault="00E94E0E" w:rsidP="00E94E0E">
      <w:pPr>
        <w:rPr>
          <w:lang w:val="en-GB"/>
        </w:rPr>
      </w:pPr>
      <w:r>
        <w:rPr>
          <w:lang w:val="en-GB"/>
        </w:rPr>
        <w:t>In RAN2#119-e [</w:t>
      </w:r>
      <w:r w:rsidR="008C67D0">
        <w:rPr>
          <w:lang w:val="en-GB"/>
        </w:rPr>
        <w:t>2</w:t>
      </w:r>
      <w:r>
        <w:rPr>
          <w:lang w:val="en-GB"/>
        </w:rPr>
        <w:t xml:space="preserve">], RAN2 </w:t>
      </w:r>
      <w:r w:rsidR="007327F0">
        <w:rPr>
          <w:lang w:val="en-GB"/>
        </w:rPr>
        <w:t>agreed that b</w:t>
      </w:r>
      <w:r>
        <w:rPr>
          <w:lang w:val="en-GB"/>
        </w:rPr>
        <w:t xml:space="preserve">oth RACH-less HO enhancement </w:t>
      </w:r>
      <w:r w:rsidR="00EA2042">
        <w:rPr>
          <w:lang w:val="en-GB"/>
        </w:rPr>
        <w:t xml:space="preserve">for group mobility </w:t>
      </w:r>
      <w:r w:rsidR="003D6DFA">
        <w:rPr>
          <w:lang w:val="en-GB"/>
        </w:rPr>
        <w:t>need</w:t>
      </w:r>
      <w:r w:rsidR="004262EA">
        <w:rPr>
          <w:lang w:val="en-GB"/>
        </w:rPr>
        <w:t>s</w:t>
      </w:r>
      <w:r w:rsidR="003D6DFA">
        <w:rPr>
          <w:lang w:val="en-GB"/>
        </w:rPr>
        <w:t xml:space="preserve"> </w:t>
      </w:r>
      <w:r>
        <w:rPr>
          <w:lang w:val="en-GB"/>
        </w:rPr>
        <w:t>further study</w:t>
      </w:r>
      <w:r w:rsidR="007327F0">
        <w:rPr>
          <w:lang w:val="en-GB"/>
        </w:rPr>
        <w:t>:</w:t>
      </w:r>
    </w:p>
    <w:p w14:paraId="185041C2" w14:textId="6FC534EF" w:rsidR="00016641" w:rsidRDefault="00835B37" w:rsidP="00E94E0E">
      <w:pPr>
        <w:pStyle w:val="Agreement"/>
        <w:tabs>
          <w:tab w:val="num" w:pos="1619"/>
        </w:tabs>
        <w:ind w:left="1619"/>
      </w:pPr>
      <w:r>
        <w:t xml:space="preserve">R2 assumes </w:t>
      </w:r>
      <w:r w:rsidRPr="00FD0B3D">
        <w:t xml:space="preserve">RACH-less procedure </w:t>
      </w:r>
      <w:r>
        <w:t>may</w:t>
      </w:r>
      <w:r w:rsidRPr="00FD0B3D">
        <w:t xml:space="preserve"> be considered for </w:t>
      </w:r>
      <w:r>
        <w:t xml:space="preserve">on-board RRC_CONNECTED </w:t>
      </w:r>
      <w:r w:rsidRPr="00FD0B3D">
        <w:t>UEs</w:t>
      </w:r>
      <w:r>
        <w:t>,</w:t>
      </w:r>
      <w:r w:rsidRPr="00FD0B3D">
        <w:t xml:space="preserve"> </w:t>
      </w:r>
      <w:r>
        <w:t xml:space="preserve">which are to be </w:t>
      </w:r>
      <w:r w:rsidRPr="00FD0B3D">
        <w:t>hand</w:t>
      </w:r>
      <w:r>
        <w:t xml:space="preserve">ed </w:t>
      </w:r>
      <w:r w:rsidRPr="00FD0B3D">
        <w:t xml:space="preserve">over together with </w:t>
      </w:r>
      <w:r>
        <w:t xml:space="preserve">the </w:t>
      </w:r>
      <w:r w:rsidRPr="00FD0B3D">
        <w:t>mobile IAB-node</w:t>
      </w:r>
      <w:r>
        <w:t xml:space="preserve"> (would depend also on the assumptions for UL synch). </w:t>
      </w:r>
    </w:p>
    <w:p w14:paraId="7B8CB0AD" w14:textId="77777777" w:rsidR="00E67AEA" w:rsidRPr="00E67AEA" w:rsidRDefault="00E67AEA" w:rsidP="00E67AEA">
      <w:pPr>
        <w:pStyle w:val="Doc-text2"/>
      </w:pPr>
    </w:p>
    <w:p w14:paraId="461408C1" w14:textId="77777777" w:rsidR="00F57F92" w:rsidRDefault="001A7899" w:rsidP="00245D51">
      <w:r>
        <w:t>We think the intention of RACH-less HO for group mobility is clear</w:t>
      </w:r>
      <w:r w:rsidR="00F57F92">
        <w:t>:</w:t>
      </w:r>
      <w:r w:rsidR="00245D51">
        <w:t xml:space="preserve"> </w:t>
      </w:r>
    </w:p>
    <w:p w14:paraId="02E75B61" w14:textId="2DDC1AA7" w:rsidR="00245D51" w:rsidRDefault="00F57F92" w:rsidP="00F57F92">
      <w:pPr>
        <w:numPr>
          <w:ilvl w:val="0"/>
          <w:numId w:val="28"/>
        </w:numPr>
      </w:pPr>
      <w:r>
        <w:t>T</w:t>
      </w:r>
      <w:r w:rsidR="00245D51" w:rsidRPr="00245D51">
        <w:t xml:space="preserve">he UEs </w:t>
      </w:r>
      <w:r>
        <w:t>don't</w:t>
      </w:r>
      <w:r w:rsidR="00245D51" w:rsidRPr="00245D51">
        <w:t xml:space="preserve"> need to perform RACH </w:t>
      </w:r>
      <w:r w:rsidR="0004316B">
        <w:t xml:space="preserve">during full migration </w:t>
      </w:r>
      <w:r w:rsidR="00245D51" w:rsidRPr="00245D51">
        <w:t>because synchronization with the migration IAB node DU can be maintained.</w:t>
      </w:r>
    </w:p>
    <w:p w14:paraId="003C9C8A" w14:textId="4359F8B2" w:rsidR="006F0E9D" w:rsidRPr="00245D51" w:rsidRDefault="00F57F92" w:rsidP="00F57F92">
      <w:pPr>
        <w:numPr>
          <w:ilvl w:val="0"/>
          <w:numId w:val="28"/>
        </w:numPr>
      </w:pPr>
      <w:r>
        <w:t>Multiple UEs' preamble transmissions may be collided if HO are executed simultaneously for these UEs</w:t>
      </w:r>
      <w:r w:rsidR="006F0E9D">
        <w:t>.</w:t>
      </w:r>
    </w:p>
    <w:p w14:paraId="79E9ABB0" w14:textId="6756A84A" w:rsidR="00016641" w:rsidRDefault="006F0E9D" w:rsidP="00016641">
      <w:r>
        <w:t>Meanwhile, please note that LTE has already specified RACH-less HO in LTE Rel-14, which can be a good start point of RACH-less group HO in mobile IAB</w:t>
      </w:r>
      <w:r w:rsidR="00A10D5B">
        <w:t xml:space="preserve"> with manageable spec efforts</w:t>
      </w:r>
      <w:r>
        <w:t xml:space="preserve">. </w:t>
      </w:r>
      <w:r w:rsidR="001A7899">
        <w:t>Thus,</w:t>
      </w:r>
      <w:r w:rsidR="00016641">
        <w:t xml:space="preserve"> we think it is straight forward to allow NW to indicate UE to skip RACH during group mobility.</w:t>
      </w:r>
      <w:r>
        <w:t xml:space="preserve"> We suggest RAN2</w:t>
      </w:r>
      <w:r w:rsidR="00A10D5B">
        <w:t xml:space="preserve"> to agree supporting RACH-less group HO</w:t>
      </w:r>
      <w:r w:rsidR="00016641">
        <w:t xml:space="preserve">. </w:t>
      </w:r>
    </w:p>
    <w:p w14:paraId="1F1FF561" w14:textId="63597B58" w:rsidR="0033712C" w:rsidRDefault="0033712C" w:rsidP="0033712C">
      <w:pPr>
        <w:rPr>
          <w:b/>
          <w:bCs/>
          <w:color w:val="auto"/>
          <w:lang w:val="en-CN"/>
        </w:rPr>
      </w:pPr>
      <w:r w:rsidRPr="0033712C">
        <w:rPr>
          <w:b/>
          <w:bCs/>
          <w:color w:val="auto"/>
          <w:lang w:val="en-CN"/>
        </w:rPr>
        <w:t xml:space="preserve">Proposal </w:t>
      </w:r>
      <w:r w:rsidR="00F93B84">
        <w:rPr>
          <w:b/>
          <w:bCs/>
          <w:color w:val="auto"/>
        </w:rPr>
        <w:t>5</w:t>
      </w:r>
      <w:r w:rsidRPr="0033712C">
        <w:rPr>
          <w:b/>
          <w:bCs/>
          <w:color w:val="auto"/>
          <w:lang w:val="en-CN"/>
        </w:rPr>
        <w:t xml:space="preserve">: </w:t>
      </w:r>
      <w:r w:rsidRPr="0033712C">
        <w:rPr>
          <w:b/>
          <w:bCs/>
          <w:color w:val="auto"/>
        </w:rPr>
        <w:t xml:space="preserve">Introduce RACH-less </w:t>
      </w:r>
      <w:r w:rsidRPr="0033712C">
        <w:rPr>
          <w:b/>
          <w:bCs/>
          <w:color w:val="auto"/>
          <w:lang w:val="en-CN"/>
        </w:rPr>
        <w:t xml:space="preserve">UE group </w:t>
      </w:r>
      <w:r w:rsidRPr="0033712C">
        <w:rPr>
          <w:b/>
          <w:bCs/>
          <w:color w:val="auto"/>
        </w:rPr>
        <w:t>handover</w:t>
      </w:r>
      <w:r w:rsidR="007129CD">
        <w:rPr>
          <w:b/>
          <w:bCs/>
          <w:color w:val="auto"/>
        </w:rPr>
        <w:t xml:space="preserve"> in mobile IAB</w:t>
      </w:r>
      <w:r w:rsidRPr="0033712C">
        <w:rPr>
          <w:b/>
          <w:bCs/>
          <w:color w:val="auto"/>
        </w:rPr>
        <w:t xml:space="preserve">, i.e. </w:t>
      </w:r>
      <w:r w:rsidR="00916238">
        <w:rPr>
          <w:b/>
          <w:bCs/>
          <w:color w:val="auto"/>
        </w:rPr>
        <w:t>a</w:t>
      </w:r>
      <w:r w:rsidRPr="0033712C">
        <w:rPr>
          <w:b/>
          <w:bCs/>
          <w:color w:val="auto"/>
          <w:lang w:val="en-CN"/>
        </w:rPr>
        <w:t xml:space="preserve"> group of UEs can be indicated by NW to skip RACH</w:t>
      </w:r>
      <w:r w:rsidRPr="0033712C">
        <w:rPr>
          <w:b/>
          <w:bCs/>
          <w:color w:val="auto"/>
        </w:rPr>
        <w:t xml:space="preserve"> during group handover caused by inter-donor full migration</w:t>
      </w:r>
      <w:r w:rsidRPr="0033712C">
        <w:rPr>
          <w:b/>
          <w:bCs/>
          <w:color w:val="auto"/>
          <w:lang w:val="en-CN"/>
        </w:rPr>
        <w:t>. </w:t>
      </w:r>
    </w:p>
    <w:p w14:paraId="26287052" w14:textId="2D35B56F" w:rsidR="00FD3A71" w:rsidRDefault="00FD3A71" w:rsidP="0033712C">
      <w:r>
        <w:t xml:space="preserve">Then, we think the key issues </w:t>
      </w:r>
      <w:r w:rsidR="00441F42">
        <w:t>of</w:t>
      </w:r>
      <w:r>
        <w:t xml:space="preserve"> RACH-less group handover are below 3 aspects:</w:t>
      </w:r>
    </w:p>
    <w:p w14:paraId="1C4CE10A" w14:textId="313BA6AB" w:rsidR="00FD3A71" w:rsidRPr="00FD3A71" w:rsidRDefault="00FD3A71" w:rsidP="00FD3A71">
      <w:pPr>
        <w:numPr>
          <w:ilvl w:val="0"/>
          <w:numId w:val="29"/>
        </w:numPr>
      </w:pPr>
      <w:r>
        <w:t xml:space="preserve">How the UE sends </w:t>
      </w:r>
      <w:r w:rsidRPr="00FD3A71">
        <w:rPr>
          <w:i/>
          <w:iCs/>
          <w:color w:val="auto"/>
          <w:lang w:val="en-CN"/>
        </w:rPr>
        <w:t>RRCReconfigurationComplete</w:t>
      </w:r>
      <w:r w:rsidRPr="00FD3A71">
        <w:rPr>
          <w:color w:val="auto"/>
          <w:lang w:val="en-CN"/>
        </w:rPr>
        <w:t xml:space="preserve"> message to target DU</w:t>
      </w:r>
      <w:r>
        <w:rPr>
          <w:color w:val="auto"/>
        </w:rPr>
        <w:t xml:space="preserve"> upon HO execution</w:t>
      </w:r>
    </w:p>
    <w:p w14:paraId="693598EC" w14:textId="51CD8235" w:rsidR="00FD3A71" w:rsidRPr="004A433C" w:rsidRDefault="00FD3A71" w:rsidP="00FD3A71">
      <w:pPr>
        <w:numPr>
          <w:ilvl w:val="0"/>
          <w:numId w:val="29"/>
        </w:numPr>
      </w:pPr>
      <w:r>
        <w:rPr>
          <w:color w:val="auto"/>
        </w:rPr>
        <w:t xml:space="preserve">How the UE </w:t>
      </w:r>
      <w:r w:rsidR="004A433C">
        <w:rPr>
          <w:color w:val="auto"/>
        </w:rPr>
        <w:t>updates security key during RACH-less HO</w:t>
      </w:r>
    </w:p>
    <w:p w14:paraId="54091128" w14:textId="6B25E3ED" w:rsidR="004A433C" w:rsidRPr="004A433C" w:rsidRDefault="004A433C" w:rsidP="00FD3A71">
      <w:pPr>
        <w:numPr>
          <w:ilvl w:val="0"/>
          <w:numId w:val="29"/>
        </w:numPr>
      </w:pPr>
      <w:r>
        <w:rPr>
          <w:color w:val="auto"/>
        </w:rPr>
        <w:t>How the UE handles T304 timer during RACH-less HO</w:t>
      </w:r>
    </w:p>
    <w:p w14:paraId="60CA6578" w14:textId="0D300439" w:rsidR="008A09E2" w:rsidRDefault="004A433C" w:rsidP="004A433C">
      <w:r>
        <w:t xml:space="preserve">As we mentioned before, LTE RACH-less HO should be reused as much as possible. Thus, we list the corresponding part of </w:t>
      </w:r>
      <w:r w:rsidR="008A09E2">
        <w:t>LTE RACH-less HO for each issue.:</w:t>
      </w:r>
    </w:p>
    <w:p w14:paraId="7006EB68" w14:textId="39209F37" w:rsidR="000B1F0A" w:rsidRDefault="008A09E2" w:rsidP="00F352E9">
      <w:pPr>
        <w:numPr>
          <w:ilvl w:val="0"/>
          <w:numId w:val="31"/>
        </w:numPr>
      </w:pPr>
      <w:r>
        <w:lastRenderedPageBreak/>
        <w:t>For issue 1)</w:t>
      </w:r>
      <w:r w:rsidR="00FC6AD9">
        <w:t xml:space="preserve">, </w:t>
      </w:r>
      <w:r>
        <w:t xml:space="preserve">the </w:t>
      </w:r>
      <w:r w:rsidR="00FC6AD9">
        <w:t xml:space="preserve">below </w:t>
      </w:r>
      <w:r w:rsidR="00FC6AD9" w:rsidRPr="00FC6AD9">
        <w:rPr>
          <w:highlight w:val="yellow"/>
        </w:rPr>
        <w:t>highlighted</w:t>
      </w:r>
      <w:r w:rsidR="00FC6AD9">
        <w:t xml:space="preserve"> part </w:t>
      </w:r>
      <w:r w:rsidR="00956527">
        <w:t xml:space="preserve">in TS 36.300 </w:t>
      </w:r>
      <w:r w:rsidR="00FC6AD9">
        <w:t xml:space="preserve">illustrates that PUSCH of target cell via preconfigured uplink or dynamic uplink grant can be used to </w:t>
      </w:r>
      <w:r w:rsidR="00996D38">
        <w:t xml:space="preserve">send </w:t>
      </w:r>
      <w:r w:rsidR="00996D38" w:rsidRPr="00FD3A71">
        <w:rPr>
          <w:i/>
          <w:iCs/>
          <w:color w:val="auto"/>
          <w:lang w:val="en-CN"/>
        </w:rPr>
        <w:t>RRCReconfigurationComplete</w:t>
      </w:r>
      <w:r w:rsidR="00996D38" w:rsidRPr="00FD3A71">
        <w:rPr>
          <w:color w:val="auto"/>
          <w:lang w:val="en-CN"/>
        </w:rPr>
        <w:t xml:space="preserve"> message</w:t>
      </w:r>
      <w:r w:rsidR="00996D38">
        <w:rPr>
          <w:color w:val="auto"/>
        </w:rPr>
        <w:t>.</w:t>
      </w:r>
      <w:r w:rsidR="00FC6AD9">
        <w:rPr>
          <w:color w:val="auto"/>
        </w:rPr>
        <w:t xml:space="preserve"> We think this mechanism can be reused in mobile IAB</w:t>
      </w:r>
      <w:r w:rsidR="009B1202">
        <w:rPr>
          <w:color w:val="auto"/>
        </w:rPr>
        <w:t>.</w:t>
      </w:r>
      <w:r w:rsidR="009A4C3A">
        <w:rPr>
          <w:color w:val="auto"/>
        </w:rPr>
        <w:t xml:space="preserve"> </w:t>
      </w:r>
    </w:p>
    <w:p w14:paraId="63D33E38" w14:textId="1663AA7D" w:rsidR="000B1F0A" w:rsidRPr="00F352E9" w:rsidRDefault="000B1F0A" w:rsidP="00F352E9">
      <w:pPr>
        <w:numPr>
          <w:ilvl w:val="0"/>
          <w:numId w:val="31"/>
        </w:numPr>
      </w:pPr>
      <w:r>
        <w:t xml:space="preserve">For issue 2), the below </w:t>
      </w:r>
      <w:r w:rsidR="003839E2" w:rsidRPr="003839E2">
        <w:rPr>
          <w:highlight w:val="green"/>
        </w:rPr>
        <w:t>highlighted</w:t>
      </w:r>
      <w:r w:rsidR="003839E2">
        <w:t xml:space="preserve"> part </w:t>
      </w:r>
      <w:r w:rsidR="00956527">
        <w:t xml:space="preserve">in TS 36.300 </w:t>
      </w:r>
      <w:r w:rsidR="003839E2">
        <w:t>illustrates that the UE performs key update upon reception of HO command. We also think such mechanism can be reused in mobile IAB. Meanwhile, please note that it is RACH-less under the traditional HO. If it is conditional group HO, we think the timing when the UE update security key needs further discussion</w:t>
      </w:r>
      <w:r w:rsidR="003E5ED3">
        <w:t xml:space="preserve"> because the mechanism of conditional group handover is not clear now</w:t>
      </w:r>
      <w:r w:rsidR="003839E2">
        <w:t xml:space="preserve">. </w:t>
      </w:r>
    </w:p>
    <w:p w14:paraId="526D6D2C" w14:textId="61003130" w:rsidR="00F352E9" w:rsidRPr="00F352E9" w:rsidRDefault="00F352E9" w:rsidP="00F352E9">
      <w:pPr>
        <w:pStyle w:val="B2"/>
        <w:pBdr>
          <w:top w:val="single" w:sz="4" w:space="1" w:color="auto"/>
          <w:left w:val="single" w:sz="4" w:space="4" w:color="auto"/>
          <w:bottom w:val="single" w:sz="4" w:space="1" w:color="auto"/>
          <w:right w:val="single" w:sz="4" w:space="4" w:color="auto"/>
        </w:pBdr>
        <w:ind w:left="568"/>
        <w:rPr>
          <w:b/>
          <w:bCs/>
          <w:sz w:val="24"/>
          <w:szCs w:val="24"/>
          <w:u w:val="single"/>
        </w:rPr>
      </w:pPr>
      <w:r w:rsidRPr="00F352E9">
        <w:rPr>
          <w:b/>
          <w:bCs/>
          <w:sz w:val="24"/>
          <w:szCs w:val="24"/>
          <w:u w:val="single"/>
        </w:rPr>
        <w:t>From Clause 10.1.2.1.1 C-plane handling of TS 36.300</w:t>
      </w:r>
    </w:p>
    <w:p w14:paraId="3CC38F16" w14:textId="4D4F69FE" w:rsidR="00CB4B23" w:rsidRDefault="00F352E9" w:rsidP="00F352E9">
      <w:pPr>
        <w:pStyle w:val="B2"/>
        <w:pBdr>
          <w:top w:val="single" w:sz="4" w:space="1" w:color="auto"/>
          <w:left w:val="single" w:sz="4" w:space="4" w:color="auto"/>
          <w:bottom w:val="single" w:sz="4" w:space="1" w:color="auto"/>
          <w:right w:val="single" w:sz="4" w:space="4" w:color="auto"/>
        </w:pBdr>
        <w:ind w:left="568"/>
      </w:pPr>
      <w:r>
        <w:t xml:space="preserve">   </w:t>
      </w:r>
      <w:r w:rsidR="00CB4B23">
        <w:t>...</w:t>
      </w:r>
    </w:p>
    <w:p w14:paraId="6CF11291" w14:textId="4D280FE7" w:rsidR="00CB4B23" w:rsidRPr="007513DB" w:rsidRDefault="00CB4B23" w:rsidP="00F352E9">
      <w:pPr>
        <w:pStyle w:val="B1"/>
        <w:pBdr>
          <w:top w:val="single" w:sz="4" w:space="1" w:color="auto"/>
          <w:left w:val="single" w:sz="4" w:space="4" w:color="auto"/>
          <w:bottom w:val="single" w:sz="4" w:space="1" w:color="auto"/>
          <w:right w:val="single" w:sz="4" w:space="4" w:color="auto"/>
        </w:pBdr>
      </w:pPr>
      <w:r w:rsidRPr="007513DB">
        <w:t>7</w:t>
      </w:r>
      <w:r w:rsidRPr="007513DB">
        <w:tab/>
        <w:t xml:space="preserve">The target </w:t>
      </w:r>
      <w:proofErr w:type="spellStart"/>
      <w:r w:rsidRPr="007513DB">
        <w:t>eNB</w:t>
      </w:r>
      <w:proofErr w:type="spellEnd"/>
      <w:r w:rsidRPr="007513DB">
        <w:t xml:space="preserve"> generates the RRC message to perform the handover, i.e. </w:t>
      </w:r>
      <w:proofErr w:type="spellStart"/>
      <w:r w:rsidRPr="007513DB">
        <w:rPr>
          <w:i/>
          <w:iCs/>
        </w:rPr>
        <w:t>RRCConnectionReconfiguration</w:t>
      </w:r>
      <w:proofErr w:type="spellEnd"/>
      <w:r w:rsidRPr="007513DB">
        <w:t xml:space="preserve"> message including the </w:t>
      </w:r>
      <w:proofErr w:type="spellStart"/>
      <w:r w:rsidRPr="007513DB">
        <w:rPr>
          <w:i/>
          <w:iCs/>
        </w:rPr>
        <w:t>mobilityControlInfo</w:t>
      </w:r>
      <w:proofErr w:type="spellEnd"/>
      <w:r w:rsidRPr="007513DB">
        <w:t xml:space="preserve">, to be sent by the source </w:t>
      </w:r>
      <w:proofErr w:type="spellStart"/>
      <w:r w:rsidRPr="007513DB">
        <w:t>eNB</w:t>
      </w:r>
      <w:proofErr w:type="spellEnd"/>
      <w:r w:rsidRPr="007513DB">
        <w:t xml:space="preserve"> towards the UE. The source </w:t>
      </w:r>
      <w:proofErr w:type="spellStart"/>
      <w:r w:rsidRPr="007513DB">
        <w:t>eNB</w:t>
      </w:r>
      <w:proofErr w:type="spellEnd"/>
      <w:r w:rsidRPr="007513DB">
        <w:t xml:space="preserve"> performs the necessary integrity protection and ciphering of the message.</w:t>
      </w:r>
      <w:r w:rsidRPr="007513DB">
        <w:br/>
      </w:r>
      <w:r w:rsidRPr="007513DB">
        <w:br/>
        <w:t xml:space="preserve">The UE receives the </w:t>
      </w:r>
      <w:proofErr w:type="spellStart"/>
      <w:r w:rsidRPr="007513DB">
        <w:rPr>
          <w:i/>
          <w:iCs/>
        </w:rPr>
        <w:t>RRCConnectionReconfiguration</w:t>
      </w:r>
      <w:proofErr w:type="spellEnd"/>
      <w:r w:rsidRPr="007513DB">
        <w:t xml:space="preserve"> message with necessary parameters (i.e. new C-RNTI, target </w:t>
      </w:r>
      <w:proofErr w:type="spellStart"/>
      <w:r w:rsidRPr="007513DB">
        <w:t>eNB</w:t>
      </w:r>
      <w:proofErr w:type="spellEnd"/>
      <w:r w:rsidRPr="007513DB">
        <w:t xml:space="preserve"> security algorithm identifiers, and optionally dedicated RACH preamble, target </w:t>
      </w:r>
      <w:proofErr w:type="spellStart"/>
      <w:r w:rsidRPr="007513DB">
        <w:t>eNB</w:t>
      </w:r>
      <w:proofErr w:type="spellEnd"/>
      <w:r w:rsidRPr="007513DB">
        <w:t xml:space="preserve"> SIBs, etc.) and is commanded by the source </w:t>
      </w:r>
      <w:proofErr w:type="spellStart"/>
      <w:r w:rsidRPr="007513DB">
        <w:t>eNB</w:t>
      </w:r>
      <w:proofErr w:type="spellEnd"/>
      <w:r w:rsidRPr="007513DB">
        <w:t xml:space="preserve"> to perform the HO. </w:t>
      </w:r>
      <w:r w:rsidRPr="00CB4B23">
        <w:rPr>
          <w:highlight w:val="yellow"/>
        </w:rPr>
        <w:t xml:space="preserve">If RACH-less HO is configured, the </w:t>
      </w:r>
      <w:proofErr w:type="spellStart"/>
      <w:r w:rsidRPr="00CB4B23">
        <w:rPr>
          <w:i/>
          <w:iCs/>
          <w:highlight w:val="yellow"/>
        </w:rPr>
        <w:t>RRCConnectionReconfiguration</w:t>
      </w:r>
      <w:proofErr w:type="spellEnd"/>
      <w:r w:rsidRPr="00CB4B23">
        <w:rPr>
          <w:highlight w:val="yellow"/>
        </w:rPr>
        <w:t xml:space="preserve"> includes timing adjustment indication and optionally </w:t>
      </w:r>
      <w:proofErr w:type="spellStart"/>
      <w:r w:rsidRPr="00CB4B23">
        <w:rPr>
          <w:highlight w:val="yellow"/>
        </w:rPr>
        <w:t>preallocated</w:t>
      </w:r>
      <w:proofErr w:type="spellEnd"/>
      <w:r w:rsidRPr="00CB4B23">
        <w:rPr>
          <w:highlight w:val="yellow"/>
        </w:rPr>
        <w:t xml:space="preserve"> uplink grant for accessing the target </w:t>
      </w:r>
      <w:proofErr w:type="spellStart"/>
      <w:r w:rsidRPr="00CB4B23">
        <w:rPr>
          <w:highlight w:val="yellow"/>
        </w:rPr>
        <w:t>eNB</w:t>
      </w:r>
      <w:proofErr w:type="spellEnd"/>
      <w:r w:rsidRPr="00CB4B23">
        <w:rPr>
          <w:highlight w:val="yellow"/>
        </w:rPr>
        <w:t xml:space="preserve">. If </w:t>
      </w:r>
      <w:proofErr w:type="spellStart"/>
      <w:r w:rsidRPr="00CB4B23">
        <w:rPr>
          <w:highlight w:val="yellow"/>
        </w:rPr>
        <w:t>preallocated</w:t>
      </w:r>
      <w:proofErr w:type="spellEnd"/>
      <w:r w:rsidRPr="00CB4B23">
        <w:rPr>
          <w:highlight w:val="yellow"/>
        </w:rPr>
        <w:t xml:space="preserve"> uplink grant is not included, the UE should monitor PDCCH of the target </w:t>
      </w:r>
      <w:proofErr w:type="spellStart"/>
      <w:r w:rsidRPr="00CB4B23">
        <w:rPr>
          <w:highlight w:val="yellow"/>
        </w:rPr>
        <w:t>eNB</w:t>
      </w:r>
      <w:proofErr w:type="spellEnd"/>
      <w:r w:rsidRPr="00CB4B23">
        <w:rPr>
          <w:highlight w:val="yellow"/>
        </w:rPr>
        <w:t xml:space="preserve"> to receive an uplink grant. The UE does not need to delay the handover execution for delivering the HARQ/ARQ responses to source </w:t>
      </w:r>
      <w:proofErr w:type="spellStart"/>
      <w:r w:rsidRPr="00CB4B23">
        <w:rPr>
          <w:highlight w:val="yellow"/>
        </w:rPr>
        <w:t>eNB</w:t>
      </w:r>
      <w:proofErr w:type="spellEnd"/>
      <w:r w:rsidRPr="00CB4B23">
        <w:rPr>
          <w:highlight w:val="yellow"/>
        </w:rPr>
        <w:t>.</w:t>
      </w:r>
    </w:p>
    <w:p w14:paraId="63678E5C" w14:textId="55011850" w:rsidR="004A433C" w:rsidRDefault="00F352E9" w:rsidP="00F352E9">
      <w:pPr>
        <w:pStyle w:val="B2"/>
        <w:pBdr>
          <w:top w:val="single" w:sz="4" w:space="1" w:color="auto"/>
          <w:left w:val="single" w:sz="4" w:space="4" w:color="auto"/>
          <w:bottom w:val="single" w:sz="4" w:space="1" w:color="auto"/>
          <w:right w:val="single" w:sz="4" w:space="4" w:color="auto"/>
        </w:pBdr>
        <w:ind w:left="568"/>
      </w:pPr>
      <w:r>
        <w:t xml:space="preserve">   </w:t>
      </w:r>
      <w:r w:rsidR="00CB4B23">
        <w:t>...</w:t>
      </w:r>
    </w:p>
    <w:p w14:paraId="05997E2D" w14:textId="77777777" w:rsidR="00CB4B23" w:rsidRPr="007513DB" w:rsidRDefault="00CB4B23" w:rsidP="00F352E9">
      <w:pPr>
        <w:pStyle w:val="B1"/>
        <w:pBdr>
          <w:top w:val="single" w:sz="4" w:space="1" w:color="auto"/>
          <w:left w:val="single" w:sz="4" w:space="4" w:color="auto"/>
          <w:bottom w:val="single" w:sz="4" w:space="1" w:color="auto"/>
          <w:right w:val="single" w:sz="4" w:space="4" w:color="auto"/>
        </w:pBdr>
      </w:pPr>
      <w:r w:rsidRPr="007513DB">
        <w:t>9</w:t>
      </w:r>
      <w:r w:rsidRPr="007513DB">
        <w:tab/>
        <w:t xml:space="preserve">If RACH-less HO is not configured, after receiving the </w:t>
      </w:r>
      <w:proofErr w:type="spellStart"/>
      <w:r w:rsidRPr="007513DB">
        <w:rPr>
          <w:i/>
          <w:iCs/>
        </w:rPr>
        <w:t>RRCConnectionReconfiguration</w:t>
      </w:r>
      <w:proofErr w:type="spellEnd"/>
      <w:r w:rsidRPr="007513DB">
        <w:t xml:space="preserve"> message including the </w:t>
      </w:r>
      <w:proofErr w:type="spellStart"/>
      <w:r w:rsidRPr="007513DB">
        <w:rPr>
          <w:i/>
          <w:iCs/>
        </w:rPr>
        <w:t>mobilityControlInfo</w:t>
      </w:r>
      <w:proofErr w:type="spellEnd"/>
      <w:r w:rsidRPr="007513DB">
        <w:t xml:space="preserve">, UE performs </w:t>
      </w:r>
      <w:proofErr w:type="spellStart"/>
      <w:r w:rsidRPr="007513DB">
        <w:t>synchronisation</w:t>
      </w:r>
      <w:proofErr w:type="spellEnd"/>
      <w:r w:rsidRPr="007513DB">
        <w:t xml:space="preserve"> to target </w:t>
      </w:r>
      <w:proofErr w:type="spellStart"/>
      <w:r w:rsidRPr="007513DB">
        <w:t>eNB</w:t>
      </w:r>
      <w:proofErr w:type="spellEnd"/>
      <w:r w:rsidRPr="007513DB">
        <w:t xml:space="preserve"> and accesses the target cell via RACH, following a contention-free procedure if a dedicated RACH preamble was indicated in the </w:t>
      </w:r>
      <w:proofErr w:type="spellStart"/>
      <w:r w:rsidRPr="007513DB">
        <w:rPr>
          <w:i/>
          <w:iCs/>
        </w:rPr>
        <w:t>mobilityControlInfo</w:t>
      </w:r>
      <w:proofErr w:type="spellEnd"/>
      <w:r w:rsidRPr="007513DB">
        <w:t xml:space="preserve">, or following a contention-based procedure if no dedicated preamble was indicated. UE derives target </w:t>
      </w:r>
      <w:proofErr w:type="spellStart"/>
      <w:r w:rsidRPr="007513DB">
        <w:t>eNB</w:t>
      </w:r>
      <w:proofErr w:type="spellEnd"/>
      <w:r w:rsidRPr="007513DB">
        <w:t xml:space="preserve"> specific keys and configures the selected security algorithms to be used in the target cell. </w:t>
      </w:r>
      <w:r w:rsidRPr="007513DB">
        <w:br/>
      </w:r>
      <w:r w:rsidRPr="007513DB">
        <w:br/>
      </w:r>
      <w:r w:rsidRPr="00F352E9">
        <w:rPr>
          <w:highlight w:val="green"/>
        </w:rPr>
        <w:t xml:space="preserve">If RACH-less HO is configured, UE performs </w:t>
      </w:r>
      <w:proofErr w:type="spellStart"/>
      <w:r w:rsidRPr="00F352E9">
        <w:rPr>
          <w:highlight w:val="green"/>
        </w:rPr>
        <w:t>synchronisation</w:t>
      </w:r>
      <w:proofErr w:type="spellEnd"/>
      <w:r w:rsidRPr="00F352E9">
        <w:rPr>
          <w:highlight w:val="green"/>
        </w:rPr>
        <w:t xml:space="preserve"> to target </w:t>
      </w:r>
      <w:proofErr w:type="spellStart"/>
      <w:r w:rsidRPr="00F352E9">
        <w:rPr>
          <w:highlight w:val="green"/>
        </w:rPr>
        <w:t>eNB</w:t>
      </w:r>
      <w:proofErr w:type="spellEnd"/>
      <w:r w:rsidRPr="00F352E9">
        <w:rPr>
          <w:highlight w:val="green"/>
        </w:rPr>
        <w:t xml:space="preserve">. UE derives target </w:t>
      </w:r>
      <w:proofErr w:type="spellStart"/>
      <w:r w:rsidRPr="00F352E9">
        <w:rPr>
          <w:highlight w:val="green"/>
        </w:rPr>
        <w:t>eNB</w:t>
      </w:r>
      <w:proofErr w:type="spellEnd"/>
      <w:r w:rsidRPr="00F352E9">
        <w:rPr>
          <w:highlight w:val="green"/>
        </w:rPr>
        <w:t xml:space="preserve"> specific keys and configures the selected security algorithms to be used in the target cell.</w:t>
      </w:r>
    </w:p>
    <w:p w14:paraId="6C8A2F6E" w14:textId="77777777" w:rsidR="00CB4B23" w:rsidRPr="007513DB" w:rsidRDefault="00CB4B23" w:rsidP="00F352E9">
      <w:pPr>
        <w:pStyle w:val="B1"/>
        <w:pBdr>
          <w:top w:val="single" w:sz="4" w:space="1" w:color="auto"/>
          <w:left w:val="single" w:sz="4" w:space="4" w:color="auto"/>
          <w:bottom w:val="single" w:sz="4" w:space="1" w:color="auto"/>
          <w:right w:val="single" w:sz="4" w:space="4" w:color="auto"/>
        </w:pBdr>
      </w:pPr>
      <w:r w:rsidRPr="007513DB">
        <w:t>10</w:t>
      </w:r>
      <w:r w:rsidRPr="007513DB">
        <w:tab/>
        <w:t xml:space="preserve">If RACH-less HO is not configured, the target </w:t>
      </w:r>
      <w:proofErr w:type="spellStart"/>
      <w:r w:rsidRPr="007513DB">
        <w:t>eNB</w:t>
      </w:r>
      <w:proofErr w:type="spellEnd"/>
      <w:r w:rsidRPr="007513DB">
        <w:t xml:space="preserve"> responds with UL allocation and timing advance.</w:t>
      </w:r>
    </w:p>
    <w:p w14:paraId="0C4A79D0" w14:textId="77777777" w:rsidR="00CB4B23" w:rsidRPr="007513DB" w:rsidRDefault="00CB4B23" w:rsidP="00F352E9">
      <w:pPr>
        <w:pStyle w:val="B1"/>
        <w:pBdr>
          <w:top w:val="single" w:sz="4" w:space="1" w:color="auto"/>
          <w:left w:val="single" w:sz="4" w:space="4" w:color="auto"/>
          <w:bottom w:val="single" w:sz="4" w:space="1" w:color="auto"/>
          <w:right w:val="single" w:sz="4" w:space="4" w:color="auto"/>
        </w:pBdr>
      </w:pPr>
      <w:r w:rsidRPr="00F352E9">
        <w:rPr>
          <w:highlight w:val="yellow"/>
        </w:rPr>
        <w:t xml:space="preserve">10a If RACH-less HO is configured and the UE did not get the periodic pre-allocated uplink grant in the </w:t>
      </w:r>
      <w:proofErr w:type="spellStart"/>
      <w:r w:rsidRPr="00F352E9">
        <w:rPr>
          <w:i/>
          <w:highlight w:val="yellow"/>
        </w:rPr>
        <w:t>RRCConnectionReconfiguration</w:t>
      </w:r>
      <w:proofErr w:type="spellEnd"/>
      <w:r w:rsidRPr="00F352E9">
        <w:rPr>
          <w:highlight w:val="yellow"/>
        </w:rPr>
        <w:t xml:space="preserve"> message including the </w:t>
      </w:r>
      <w:proofErr w:type="spellStart"/>
      <w:r w:rsidRPr="00F352E9">
        <w:rPr>
          <w:i/>
          <w:iCs/>
          <w:highlight w:val="yellow"/>
        </w:rPr>
        <w:t>mobilityControlInfo</w:t>
      </w:r>
      <w:proofErr w:type="spellEnd"/>
      <w:r w:rsidRPr="00F352E9">
        <w:rPr>
          <w:highlight w:val="yellow"/>
        </w:rPr>
        <w:t>, the UE receives uplink grant via the PDCCH of the target cell. The UE uses the first available uplink grant after synchronization to the target cell.</w:t>
      </w:r>
    </w:p>
    <w:p w14:paraId="28FF71DC" w14:textId="77777777" w:rsidR="00F352E9" w:rsidRDefault="00CB4B23" w:rsidP="00F352E9">
      <w:pPr>
        <w:pStyle w:val="B1"/>
        <w:pBdr>
          <w:top w:val="single" w:sz="4" w:space="1" w:color="auto"/>
          <w:left w:val="single" w:sz="4" w:space="4" w:color="auto"/>
          <w:bottom w:val="single" w:sz="4" w:space="1" w:color="auto"/>
          <w:right w:val="single" w:sz="4" w:space="4" w:color="auto"/>
        </w:pBdr>
      </w:pPr>
      <w:r w:rsidRPr="007513DB">
        <w:t>11</w:t>
      </w:r>
      <w:r w:rsidRPr="007513DB">
        <w:tab/>
        <w:t xml:space="preserve">When the RACH-less HO is not configured and the UE has successfully accessed the target cell, the UE sends the </w:t>
      </w:r>
      <w:proofErr w:type="spellStart"/>
      <w:r w:rsidRPr="007513DB">
        <w:rPr>
          <w:i/>
          <w:iCs/>
        </w:rPr>
        <w:t>RRCConnectionReconfigurationComplete</w:t>
      </w:r>
      <w:proofErr w:type="spellEnd"/>
      <w:r w:rsidRPr="007513DB">
        <w:rPr>
          <w:i/>
          <w:iCs/>
        </w:rPr>
        <w:t xml:space="preserve"> </w:t>
      </w:r>
      <w:r w:rsidRPr="007513DB">
        <w:t xml:space="preserve">message (C-RNTI) to confirm the handover, along with an uplink Buffer Status Report, and/or UL data, whenever possible, to the target </w:t>
      </w:r>
      <w:proofErr w:type="spellStart"/>
      <w:r w:rsidRPr="007513DB">
        <w:t>eNB</w:t>
      </w:r>
      <w:proofErr w:type="spellEnd"/>
      <w:r w:rsidRPr="007513DB">
        <w:t xml:space="preserve">, which indicates that the handover procedure is completed for the UE. The target </w:t>
      </w:r>
      <w:proofErr w:type="spellStart"/>
      <w:r w:rsidRPr="007513DB">
        <w:t>eNB</w:t>
      </w:r>
      <w:proofErr w:type="spellEnd"/>
      <w:r w:rsidRPr="007513DB">
        <w:t xml:space="preserve"> verifies the C-RNTI sent in the </w:t>
      </w:r>
      <w:proofErr w:type="spellStart"/>
      <w:r w:rsidRPr="007513DB">
        <w:rPr>
          <w:i/>
          <w:iCs/>
        </w:rPr>
        <w:t>RRCConnectionReconfigurationComplete</w:t>
      </w:r>
      <w:proofErr w:type="spellEnd"/>
      <w:r w:rsidRPr="007513DB">
        <w:t xml:space="preserve"> message. The target </w:t>
      </w:r>
      <w:proofErr w:type="spellStart"/>
      <w:r w:rsidRPr="007513DB">
        <w:t>eNB</w:t>
      </w:r>
      <w:proofErr w:type="spellEnd"/>
      <w:r w:rsidRPr="007513DB">
        <w:t xml:space="preserve"> can now begin sending data to the UE.</w:t>
      </w:r>
    </w:p>
    <w:p w14:paraId="76ADD38B" w14:textId="40F81041" w:rsidR="00CB4B23" w:rsidRDefault="00F352E9" w:rsidP="00265471">
      <w:pPr>
        <w:pStyle w:val="B1"/>
        <w:pBdr>
          <w:top w:val="single" w:sz="4" w:space="1" w:color="auto"/>
          <w:left w:val="single" w:sz="4" w:space="4" w:color="auto"/>
          <w:bottom w:val="single" w:sz="4" w:space="1" w:color="auto"/>
          <w:right w:val="single" w:sz="4" w:space="4" w:color="auto"/>
        </w:pBdr>
        <w:spacing w:after="300"/>
      </w:pPr>
      <w:r>
        <w:t xml:space="preserve">   </w:t>
      </w:r>
      <w:r w:rsidR="00CB4B23" w:rsidRPr="00F352E9">
        <w:rPr>
          <w:highlight w:val="yellow"/>
        </w:rPr>
        <w:t xml:space="preserve">When the RACH-less HO is configured, after the UE has received uplink grant, the UE sends the </w:t>
      </w:r>
      <w:proofErr w:type="spellStart"/>
      <w:r w:rsidR="00CB4B23" w:rsidRPr="00F352E9">
        <w:rPr>
          <w:i/>
          <w:highlight w:val="yellow"/>
        </w:rPr>
        <w:t>RRCConnectionReconfigurationComplete</w:t>
      </w:r>
      <w:proofErr w:type="spellEnd"/>
      <w:r w:rsidR="00CB4B23" w:rsidRPr="00F352E9">
        <w:rPr>
          <w:highlight w:val="yellow"/>
        </w:rPr>
        <w:t xml:space="preserve"> message (C-RNTI) to confirm the handover, along with an uplink Buffer Status Report, and/or UL data, whenever possible, to the target </w:t>
      </w:r>
      <w:proofErr w:type="spellStart"/>
      <w:r w:rsidR="00CB4B23" w:rsidRPr="00F352E9">
        <w:rPr>
          <w:highlight w:val="yellow"/>
        </w:rPr>
        <w:t>eNB</w:t>
      </w:r>
      <w:proofErr w:type="spellEnd"/>
      <w:r w:rsidR="00CB4B23" w:rsidRPr="00F352E9">
        <w:rPr>
          <w:highlight w:val="yellow"/>
        </w:rPr>
        <w:t xml:space="preserve">. The target </w:t>
      </w:r>
      <w:proofErr w:type="spellStart"/>
      <w:r w:rsidR="00CB4B23" w:rsidRPr="00F352E9">
        <w:rPr>
          <w:highlight w:val="yellow"/>
        </w:rPr>
        <w:t>eNB</w:t>
      </w:r>
      <w:proofErr w:type="spellEnd"/>
      <w:r w:rsidR="00CB4B23" w:rsidRPr="00F352E9">
        <w:rPr>
          <w:highlight w:val="yellow"/>
        </w:rPr>
        <w:t xml:space="preserve"> verifies the C-RNTI sent in the </w:t>
      </w:r>
      <w:proofErr w:type="spellStart"/>
      <w:r w:rsidR="00CB4B23" w:rsidRPr="00F352E9">
        <w:rPr>
          <w:i/>
          <w:highlight w:val="yellow"/>
        </w:rPr>
        <w:t>RRCConnectionReconfigurationComplete</w:t>
      </w:r>
      <w:proofErr w:type="spellEnd"/>
      <w:r w:rsidR="00CB4B23" w:rsidRPr="00F352E9">
        <w:rPr>
          <w:highlight w:val="yellow"/>
        </w:rPr>
        <w:t xml:space="preserve"> message. The target </w:t>
      </w:r>
      <w:proofErr w:type="spellStart"/>
      <w:r w:rsidR="00CB4B23" w:rsidRPr="00F352E9">
        <w:rPr>
          <w:highlight w:val="yellow"/>
        </w:rPr>
        <w:t>eNB</w:t>
      </w:r>
      <w:proofErr w:type="spellEnd"/>
      <w:r w:rsidR="00CB4B23" w:rsidRPr="00F352E9">
        <w:rPr>
          <w:highlight w:val="yellow"/>
        </w:rPr>
        <w:t xml:space="preserve"> can now begin sending data to the UE. The handover procedure is completed for the UE when the UE receives the UE contention resolution identity MAC control element from the target </w:t>
      </w:r>
      <w:proofErr w:type="spellStart"/>
      <w:r w:rsidR="00CB4B23" w:rsidRPr="00F352E9">
        <w:rPr>
          <w:highlight w:val="yellow"/>
        </w:rPr>
        <w:t>eNB</w:t>
      </w:r>
      <w:proofErr w:type="spellEnd"/>
    </w:p>
    <w:p w14:paraId="27A5ECFE" w14:textId="1C411E76" w:rsidR="004A433C" w:rsidRPr="00FD6707" w:rsidRDefault="00FD6707" w:rsidP="00FD6707">
      <w:pPr>
        <w:pStyle w:val="Caption"/>
        <w:rPr>
          <w:rFonts w:cs="Arial"/>
          <w:noProof/>
          <w:lang w:eastAsia="zh-CN"/>
        </w:rPr>
      </w:pPr>
      <w:r>
        <w:rPr>
          <w:color w:val="auto"/>
        </w:rPr>
        <w:t>Observation</w:t>
      </w:r>
      <w:r w:rsidRPr="000B5950">
        <w:rPr>
          <w:color w:val="auto"/>
        </w:rPr>
        <w:t xml:space="preserve"> </w:t>
      </w:r>
      <w:r w:rsidR="00256DA8">
        <w:rPr>
          <w:color w:val="auto"/>
        </w:rPr>
        <w:t>3</w:t>
      </w:r>
      <w:r w:rsidRPr="000B5950">
        <w:rPr>
          <w:color w:val="auto"/>
        </w:rPr>
        <w:t xml:space="preserve">: </w:t>
      </w:r>
      <w:r w:rsidR="00DB70B5">
        <w:rPr>
          <w:lang w:val="en-GB"/>
        </w:rPr>
        <w:t xml:space="preserve">In LTE RACH-less HO, the UE </w:t>
      </w:r>
      <w:r w:rsidR="00DB70B5">
        <w:t>performs key update upon reception of HO command</w:t>
      </w:r>
      <w:r>
        <w:rPr>
          <w:lang w:val="en-GB"/>
        </w:rPr>
        <w:t xml:space="preserve">. </w:t>
      </w:r>
    </w:p>
    <w:p w14:paraId="0D403B05" w14:textId="339B1B9B" w:rsidR="00A0034A" w:rsidRDefault="00FD3A71" w:rsidP="00FD3A71">
      <w:pPr>
        <w:rPr>
          <w:b/>
          <w:bCs/>
          <w:color w:val="auto"/>
          <w:lang w:val="en-CN"/>
        </w:rPr>
      </w:pPr>
      <w:r w:rsidRPr="002E26CA">
        <w:rPr>
          <w:b/>
          <w:bCs/>
          <w:color w:val="auto"/>
          <w:lang w:val="en-CN"/>
        </w:rPr>
        <w:t xml:space="preserve">Proposal </w:t>
      </w:r>
      <w:r w:rsidR="00256DA8">
        <w:rPr>
          <w:b/>
          <w:bCs/>
          <w:color w:val="auto"/>
        </w:rPr>
        <w:t>6</w:t>
      </w:r>
      <w:r w:rsidRPr="002E26CA">
        <w:rPr>
          <w:b/>
          <w:bCs/>
          <w:color w:val="auto"/>
          <w:lang w:val="en-CN"/>
        </w:rPr>
        <w:t xml:space="preserve">: For RACH-less UE group </w:t>
      </w:r>
      <w:r>
        <w:rPr>
          <w:b/>
          <w:bCs/>
          <w:color w:val="auto"/>
        </w:rPr>
        <w:t>handover</w:t>
      </w:r>
      <w:r w:rsidRPr="002E26CA">
        <w:rPr>
          <w:b/>
          <w:bCs/>
          <w:color w:val="auto"/>
          <w:lang w:val="en-CN"/>
        </w:rPr>
        <w:t xml:space="preserve">, </w:t>
      </w:r>
      <w:r w:rsidR="00A0034A">
        <w:rPr>
          <w:b/>
          <w:bCs/>
          <w:color w:val="auto"/>
        </w:rPr>
        <w:t xml:space="preserve">the UE sends </w:t>
      </w:r>
      <w:r w:rsidR="00A0034A" w:rsidRPr="002E26CA">
        <w:rPr>
          <w:b/>
          <w:bCs/>
          <w:i/>
          <w:iCs/>
          <w:color w:val="auto"/>
          <w:lang w:val="en-CN"/>
        </w:rPr>
        <w:t>RRCReconfigurationComplete</w:t>
      </w:r>
      <w:r w:rsidR="00A0034A" w:rsidRPr="002E26CA">
        <w:rPr>
          <w:b/>
          <w:bCs/>
          <w:color w:val="auto"/>
          <w:lang w:val="en-CN"/>
        </w:rPr>
        <w:t xml:space="preserve"> message to target DU</w:t>
      </w:r>
      <w:r w:rsidR="00A0034A">
        <w:rPr>
          <w:b/>
          <w:bCs/>
          <w:color w:val="auto"/>
        </w:rPr>
        <w:t xml:space="preserve"> via PUSCH with either</w:t>
      </w:r>
      <w:r w:rsidR="000B1F0A">
        <w:rPr>
          <w:b/>
          <w:bCs/>
          <w:color w:val="auto"/>
        </w:rPr>
        <w:t xml:space="preserve"> configured grant or dynamic </w:t>
      </w:r>
      <w:r w:rsidR="005C1B75">
        <w:rPr>
          <w:b/>
          <w:bCs/>
          <w:color w:val="auto"/>
        </w:rPr>
        <w:t xml:space="preserve">UL </w:t>
      </w:r>
      <w:r w:rsidR="000B1F0A">
        <w:rPr>
          <w:b/>
          <w:bCs/>
          <w:color w:val="auto"/>
        </w:rPr>
        <w:t>gran</w:t>
      </w:r>
      <w:r w:rsidR="005C1B75">
        <w:rPr>
          <w:b/>
          <w:bCs/>
          <w:color w:val="auto"/>
        </w:rPr>
        <w:t>t</w:t>
      </w:r>
      <w:r w:rsidR="00A0034A">
        <w:rPr>
          <w:b/>
          <w:bCs/>
          <w:color w:val="auto"/>
        </w:rPr>
        <w:t>, similar to LTE RACH-less HO</w:t>
      </w:r>
      <w:r w:rsidRPr="002E26CA">
        <w:rPr>
          <w:b/>
          <w:bCs/>
          <w:color w:val="auto"/>
          <w:lang w:val="en-CN"/>
        </w:rPr>
        <w:t>.</w:t>
      </w:r>
    </w:p>
    <w:p w14:paraId="147BA34A" w14:textId="7DA3A892" w:rsidR="00A0034A" w:rsidRPr="002E26CA" w:rsidRDefault="00A0034A" w:rsidP="00A0034A">
      <w:pPr>
        <w:rPr>
          <w:b/>
          <w:bCs/>
          <w:color w:val="auto"/>
        </w:rPr>
      </w:pPr>
      <w:r w:rsidRPr="002E26CA">
        <w:rPr>
          <w:b/>
          <w:bCs/>
          <w:color w:val="auto"/>
          <w:lang w:val="en-CN"/>
        </w:rPr>
        <w:t xml:space="preserve">Proposal </w:t>
      </w:r>
      <w:r w:rsidR="00256DA8">
        <w:rPr>
          <w:b/>
          <w:bCs/>
          <w:color w:val="auto"/>
        </w:rPr>
        <w:t>7</w:t>
      </w:r>
      <w:r w:rsidRPr="002E26CA">
        <w:rPr>
          <w:b/>
          <w:bCs/>
          <w:color w:val="auto"/>
          <w:lang w:val="en-CN"/>
        </w:rPr>
        <w:t xml:space="preserve">: For RACH-less UE group </w:t>
      </w:r>
      <w:r>
        <w:rPr>
          <w:b/>
          <w:bCs/>
          <w:color w:val="auto"/>
        </w:rPr>
        <w:t>handover</w:t>
      </w:r>
      <w:r w:rsidRPr="002E26CA">
        <w:rPr>
          <w:b/>
          <w:bCs/>
          <w:color w:val="auto"/>
          <w:lang w:val="en-CN"/>
        </w:rPr>
        <w:t xml:space="preserve">, </w:t>
      </w:r>
      <w:r w:rsidR="00684DE6">
        <w:rPr>
          <w:b/>
          <w:bCs/>
          <w:color w:val="auto"/>
        </w:rPr>
        <w:t xml:space="preserve">the </w:t>
      </w:r>
      <w:r>
        <w:rPr>
          <w:b/>
          <w:bCs/>
          <w:color w:val="auto"/>
        </w:rPr>
        <w:t xml:space="preserve">UE </w:t>
      </w:r>
      <w:r w:rsidR="00684DE6">
        <w:rPr>
          <w:b/>
          <w:bCs/>
          <w:color w:val="auto"/>
        </w:rPr>
        <w:t xml:space="preserve">updates security key upon reception of </w:t>
      </w:r>
      <w:r>
        <w:rPr>
          <w:b/>
          <w:bCs/>
          <w:color w:val="auto"/>
        </w:rPr>
        <w:t xml:space="preserve"> </w:t>
      </w:r>
      <w:r w:rsidR="00684DE6" w:rsidRPr="002E26CA">
        <w:rPr>
          <w:b/>
          <w:bCs/>
          <w:i/>
          <w:iCs/>
          <w:color w:val="auto"/>
          <w:lang w:val="en-CN"/>
        </w:rPr>
        <w:t>RRCReconfiguratio</w:t>
      </w:r>
      <w:r w:rsidR="00F14805">
        <w:rPr>
          <w:b/>
          <w:bCs/>
          <w:i/>
          <w:iCs/>
          <w:color w:val="auto"/>
        </w:rPr>
        <w:t>n</w:t>
      </w:r>
      <w:r w:rsidR="00684DE6" w:rsidRPr="002E26CA">
        <w:rPr>
          <w:b/>
          <w:bCs/>
          <w:color w:val="auto"/>
          <w:lang w:val="en-CN"/>
        </w:rPr>
        <w:t xml:space="preserve"> message</w:t>
      </w:r>
      <w:r w:rsidR="00684DE6">
        <w:rPr>
          <w:b/>
          <w:bCs/>
          <w:color w:val="auto"/>
        </w:rPr>
        <w:t xml:space="preserve"> as</w:t>
      </w:r>
      <w:r>
        <w:rPr>
          <w:b/>
          <w:bCs/>
          <w:color w:val="auto"/>
        </w:rPr>
        <w:t xml:space="preserve"> LTE RACH-less handover.</w:t>
      </w:r>
      <w:r w:rsidR="00684DE6">
        <w:rPr>
          <w:b/>
          <w:bCs/>
          <w:color w:val="auto"/>
        </w:rPr>
        <w:t xml:space="preserve"> FFS when the UE updates security in RACH-less group conditional handover. </w:t>
      </w:r>
    </w:p>
    <w:p w14:paraId="0DA2BF57" w14:textId="75A87A4C" w:rsidR="00A0034A" w:rsidRPr="00D21363" w:rsidRDefault="003A62FD" w:rsidP="00A0034A">
      <w:pPr>
        <w:numPr>
          <w:ilvl w:val="0"/>
          <w:numId w:val="31"/>
        </w:numPr>
      </w:pPr>
      <w:r>
        <w:rPr>
          <w:noProof/>
        </w:rPr>
        <w:lastRenderedPageBreak/>
        <mc:AlternateContent>
          <mc:Choice Requires="wps">
            <w:drawing>
              <wp:anchor distT="0" distB="0" distL="114300" distR="114300" simplePos="0" relativeHeight="251659264" behindDoc="0" locked="0" layoutInCell="1" allowOverlap="1" wp14:anchorId="37E1F013" wp14:editId="1E8AE15E">
                <wp:simplePos x="0" y="0"/>
                <wp:positionH relativeFrom="column">
                  <wp:posOffset>-155907</wp:posOffset>
                </wp:positionH>
                <wp:positionV relativeFrom="paragraph">
                  <wp:posOffset>593175</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D57D100" w14:textId="3B6AD14C" w:rsidR="00DF2020" w:rsidRPr="00DF2020" w:rsidRDefault="00DF2020" w:rsidP="00956527">
                            <w:pPr>
                              <w:pStyle w:val="B1"/>
                              <w:ind w:left="284"/>
                              <w:rPr>
                                <w:b/>
                                <w:bCs/>
                                <w:sz w:val="24"/>
                                <w:szCs w:val="24"/>
                                <w:u w:val="single"/>
                              </w:rPr>
                            </w:pPr>
                            <w:r w:rsidRPr="00DF2020">
                              <w:rPr>
                                <w:b/>
                                <w:bCs/>
                                <w:sz w:val="24"/>
                                <w:szCs w:val="24"/>
                                <w:u w:val="single"/>
                              </w:rPr>
                              <w:t xml:space="preserve">From Clause </w:t>
                            </w:r>
                            <w:r w:rsidR="00956527" w:rsidRPr="00956527">
                              <w:rPr>
                                <w:b/>
                                <w:bCs/>
                                <w:sz w:val="24"/>
                                <w:szCs w:val="24"/>
                                <w:u w:val="single"/>
                              </w:rPr>
                              <w:t>5.3.5.4</w:t>
                            </w:r>
                            <w:r w:rsidRPr="00DF2020">
                              <w:rPr>
                                <w:b/>
                                <w:bCs/>
                                <w:sz w:val="24"/>
                                <w:szCs w:val="24"/>
                                <w:u w:val="single"/>
                              </w:rPr>
                              <w:t xml:space="preserve"> of TS 36.3</w:t>
                            </w:r>
                            <w:r w:rsidR="00956527">
                              <w:rPr>
                                <w:b/>
                                <w:bCs/>
                                <w:sz w:val="24"/>
                                <w:szCs w:val="24"/>
                                <w:u w:val="single"/>
                              </w:rPr>
                              <w:t>31</w:t>
                            </w:r>
                          </w:p>
                          <w:p w14:paraId="2D31855E" w14:textId="14F6F420" w:rsidR="00DF2020" w:rsidRDefault="00DF2020" w:rsidP="00DF2020">
                            <w:pPr>
                              <w:pStyle w:val="B1"/>
                            </w:pPr>
                            <w:r w:rsidRPr="00DF2020">
                              <w:t xml:space="preserve">   ...</w:t>
                            </w:r>
                          </w:p>
                          <w:p w14:paraId="6D37543B" w14:textId="090558EF" w:rsidR="00DF2020" w:rsidRDefault="00DF2020" w:rsidP="00DF2020">
                            <w:pPr>
                              <w:pStyle w:val="B1"/>
                              <w:rPr>
                                <w:color w:val="auto"/>
                                <w:lang w:val="en-CN" w:eastAsia="zh-CN"/>
                              </w:rPr>
                            </w:pPr>
                            <w:r w:rsidRPr="00956527">
                              <w:rPr>
                                <w:highlight w:val="cyan"/>
                              </w:rPr>
                              <w:t>1&gt;</w:t>
                            </w:r>
                            <w:r w:rsidRPr="00956527">
                              <w:rPr>
                                <w:highlight w:val="cyan"/>
                              </w:rPr>
                              <w:tab/>
                              <w:t xml:space="preserve">submit the </w:t>
                            </w:r>
                            <w:r w:rsidRPr="00956527">
                              <w:rPr>
                                <w:i/>
                                <w:iCs/>
                                <w:highlight w:val="cyan"/>
                              </w:rPr>
                              <w:t>RRCConnectionReconfigurationComplete</w:t>
                            </w:r>
                            <w:r w:rsidRPr="00956527">
                              <w:rPr>
                                <w:highlight w:val="cyan"/>
                              </w:rPr>
                              <w:t xml:space="preserve"> message to lower layers for transmission;</w:t>
                            </w:r>
                          </w:p>
                          <w:p w14:paraId="7EA74681" w14:textId="77777777" w:rsidR="00DF2020" w:rsidRDefault="00DF2020" w:rsidP="00DF2020">
                            <w:pPr>
                              <w:pStyle w:val="B1"/>
                            </w:pPr>
                            <w:r>
                              <w:t>1&gt;</w:t>
                            </w:r>
                            <w:r>
                              <w:tab/>
                              <w:t>if MAC successfully completes the random access procedure; or</w:t>
                            </w:r>
                          </w:p>
                          <w:p w14:paraId="7248B26E" w14:textId="77777777" w:rsidR="00DF2020" w:rsidRDefault="00DF2020" w:rsidP="00DF2020">
                            <w:pPr>
                              <w:pStyle w:val="B1"/>
                            </w:pPr>
                            <w:r w:rsidRPr="00956527">
                              <w:rPr>
                                <w:highlight w:val="cyan"/>
                              </w:rPr>
                              <w:t>1&gt;</w:t>
                            </w:r>
                            <w:r w:rsidRPr="00956527">
                              <w:rPr>
                                <w:highlight w:val="cyan"/>
                              </w:rPr>
                              <w:tab/>
                              <w:t xml:space="preserve">if MAC indicates the successful reception of a PDCCH transmission addressed to C-RNTI and if </w:t>
                            </w:r>
                            <w:r w:rsidRPr="00956527">
                              <w:rPr>
                                <w:i/>
                                <w:iCs/>
                                <w:highlight w:val="cyan"/>
                              </w:rPr>
                              <w:t>rach-Skip</w:t>
                            </w:r>
                            <w:r w:rsidRPr="00956527">
                              <w:rPr>
                                <w:highlight w:val="cyan"/>
                              </w:rPr>
                              <w:t xml:space="preserve"> is configured:</w:t>
                            </w:r>
                          </w:p>
                          <w:p w14:paraId="69F211A1" w14:textId="77777777" w:rsidR="00DF2020" w:rsidRDefault="00DF2020" w:rsidP="00DF2020">
                            <w:pPr>
                              <w:pStyle w:val="B2"/>
                            </w:pPr>
                            <w:r w:rsidRPr="00956527">
                              <w:rPr>
                                <w:highlight w:val="cyan"/>
                              </w:rPr>
                              <w:t>2&gt;</w:t>
                            </w:r>
                            <w:r w:rsidRPr="00956527">
                              <w:rPr>
                                <w:highlight w:val="cyan"/>
                              </w:rPr>
                              <w:tab/>
                              <w:t>stop timer T304;</w:t>
                            </w:r>
                          </w:p>
                          <w:p w14:paraId="069B4E72" w14:textId="77777777" w:rsidR="00DF2020" w:rsidRDefault="00DF2020" w:rsidP="00DF2020">
                            <w:pPr>
                              <w:pStyle w:val="B2"/>
                            </w:pPr>
                            <w:r>
                              <w:t>2&gt;</w:t>
                            </w:r>
                            <w:r>
                              <w:tab/>
                              <w:t xml:space="preserve">if </w:t>
                            </w:r>
                            <w:r>
                              <w:rPr>
                                <w:i/>
                                <w:iCs/>
                              </w:rPr>
                              <w:t>daps-HO</w:t>
                            </w:r>
                            <w:r>
                              <w:t xml:space="preserve"> is configured for any DRB:</w:t>
                            </w:r>
                          </w:p>
                          <w:p w14:paraId="0F1D0FAF" w14:textId="77777777" w:rsidR="00DF2020" w:rsidRDefault="00DF2020" w:rsidP="00DF2020">
                            <w:pPr>
                              <w:pStyle w:val="B3"/>
                            </w:pPr>
                            <w:r>
                              <w:t>3&gt;</w:t>
                            </w:r>
                            <w:r>
                              <w:tab/>
                              <w:t>stop timer T310 for the source PCell, if running;</w:t>
                            </w:r>
                          </w:p>
                          <w:p w14:paraId="68EF5CC0" w14:textId="77777777" w:rsidR="00DF2020" w:rsidRDefault="00DF2020" w:rsidP="00DF2020">
                            <w:pPr>
                              <w:pStyle w:val="B3"/>
                            </w:pPr>
                            <w:r>
                              <w:t>3&gt;</w:t>
                            </w:r>
                            <w:r>
                              <w:tab/>
                              <w:t>for each DAPS bearer trigger UL data switching, as specified in TS 36.323 [8];</w:t>
                            </w:r>
                          </w:p>
                          <w:p w14:paraId="41C62A16" w14:textId="77777777" w:rsidR="00DF2020" w:rsidRPr="00764CCB" w:rsidRDefault="00DF2020" w:rsidP="00764CCB">
                            <w:pPr>
                              <w:pStyle w:val="B2"/>
                            </w:pPr>
                            <w:r>
                              <w:t>2&gt;</w:t>
                            </w:r>
                            <w:r>
                              <w:tab/>
                              <w:t xml:space="preserve">release </w:t>
                            </w:r>
                            <w:r>
                              <w:rPr>
                                <w:i/>
                                <w:iCs/>
                              </w:rPr>
                              <w:t>rach-Skip</w:t>
                            </w: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E1F013" id="Text Box 5" o:spid="_x0000_s1027" type="#_x0000_t202" style="position:absolute;left:0;text-align:left;margin-left:-12.3pt;margin-top:46.7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" filled="f" strokeweight=".5pt">
                <v:textbox style="mso-fit-shape-to-text:t">
                  <w:txbxContent>
                    <w:p w14:paraId="4D57D100" w14:textId="3B6AD14C" w:rsidR="00DF2020" w:rsidRPr="00DF2020" w:rsidRDefault="00DF2020" w:rsidP="00956527">
                      <w:pPr>
                        <w:pStyle w:val="B1"/>
                        <w:ind w:left="284"/>
                        <w:rPr>
                          <w:b/>
                          <w:bCs/>
                          <w:sz w:val="24"/>
                          <w:szCs w:val="24"/>
                          <w:u w:val="single"/>
                        </w:rPr>
                      </w:pPr>
                      <w:r w:rsidRPr="00DF2020">
                        <w:rPr>
                          <w:b/>
                          <w:bCs/>
                          <w:sz w:val="24"/>
                          <w:szCs w:val="24"/>
                          <w:u w:val="single"/>
                        </w:rPr>
                        <w:t xml:space="preserve">From Clause </w:t>
                      </w:r>
                      <w:r w:rsidR="00956527" w:rsidRPr="00956527">
                        <w:rPr>
                          <w:b/>
                          <w:bCs/>
                          <w:sz w:val="24"/>
                          <w:szCs w:val="24"/>
                          <w:u w:val="single"/>
                        </w:rPr>
                        <w:t>5.3.5.4</w:t>
                      </w:r>
                      <w:r w:rsidRPr="00DF2020">
                        <w:rPr>
                          <w:b/>
                          <w:bCs/>
                          <w:sz w:val="24"/>
                          <w:szCs w:val="24"/>
                          <w:u w:val="single"/>
                        </w:rPr>
                        <w:t xml:space="preserve"> of TS 36.3</w:t>
                      </w:r>
                      <w:r w:rsidR="00956527">
                        <w:rPr>
                          <w:b/>
                          <w:bCs/>
                          <w:sz w:val="24"/>
                          <w:szCs w:val="24"/>
                          <w:u w:val="single"/>
                        </w:rPr>
                        <w:t>31</w:t>
                      </w:r>
                    </w:p>
                    <w:p w14:paraId="2D31855E" w14:textId="14F6F420" w:rsidR="00DF2020" w:rsidRDefault="00DF2020" w:rsidP="00DF2020">
                      <w:pPr>
                        <w:pStyle w:val="B1"/>
                      </w:pPr>
                      <w:r w:rsidRPr="00DF2020">
                        <w:t xml:space="preserve">   ...</w:t>
                      </w:r>
                    </w:p>
                    <w:p w14:paraId="6D37543B" w14:textId="090558EF" w:rsidR="00DF2020" w:rsidRDefault="00DF2020" w:rsidP="00DF2020">
                      <w:pPr>
                        <w:pStyle w:val="B1"/>
                        <w:rPr>
                          <w:color w:val="auto"/>
                          <w:lang w:val="en-CN" w:eastAsia="zh-CN"/>
                        </w:rPr>
                      </w:pPr>
                      <w:r w:rsidRPr="00956527">
                        <w:rPr>
                          <w:highlight w:val="cyan"/>
                        </w:rPr>
                        <w:t>1&gt;</w:t>
                      </w:r>
                      <w:r w:rsidRPr="00956527">
                        <w:rPr>
                          <w:highlight w:val="cyan"/>
                        </w:rPr>
                        <w:tab/>
                        <w:t xml:space="preserve">submit the </w:t>
                      </w:r>
                      <w:r w:rsidRPr="00956527">
                        <w:rPr>
                          <w:i/>
                          <w:iCs/>
                          <w:highlight w:val="cyan"/>
                        </w:rPr>
                        <w:t>RRCConnectionReconfigurationComplete</w:t>
                      </w:r>
                      <w:r w:rsidRPr="00956527">
                        <w:rPr>
                          <w:highlight w:val="cyan"/>
                        </w:rPr>
                        <w:t xml:space="preserve"> message to lower layers for transmission;</w:t>
                      </w:r>
                    </w:p>
                    <w:p w14:paraId="7EA74681" w14:textId="77777777" w:rsidR="00DF2020" w:rsidRDefault="00DF2020" w:rsidP="00DF2020">
                      <w:pPr>
                        <w:pStyle w:val="B1"/>
                      </w:pPr>
                      <w:r>
                        <w:t>1&gt;</w:t>
                      </w:r>
                      <w:r>
                        <w:tab/>
                        <w:t>if MAC successfully completes the random access procedure; or</w:t>
                      </w:r>
                    </w:p>
                    <w:p w14:paraId="7248B26E" w14:textId="77777777" w:rsidR="00DF2020" w:rsidRDefault="00DF2020" w:rsidP="00DF2020">
                      <w:pPr>
                        <w:pStyle w:val="B1"/>
                      </w:pPr>
                      <w:r w:rsidRPr="00956527">
                        <w:rPr>
                          <w:highlight w:val="cyan"/>
                        </w:rPr>
                        <w:t>1&gt;</w:t>
                      </w:r>
                      <w:r w:rsidRPr="00956527">
                        <w:rPr>
                          <w:highlight w:val="cyan"/>
                        </w:rPr>
                        <w:tab/>
                        <w:t xml:space="preserve">if MAC indicates the successful reception of a PDCCH transmission addressed to C-RNTI and if </w:t>
                      </w:r>
                      <w:r w:rsidRPr="00956527">
                        <w:rPr>
                          <w:i/>
                          <w:iCs/>
                          <w:highlight w:val="cyan"/>
                        </w:rPr>
                        <w:t>rach-Skip</w:t>
                      </w:r>
                      <w:r w:rsidRPr="00956527">
                        <w:rPr>
                          <w:highlight w:val="cyan"/>
                        </w:rPr>
                        <w:t xml:space="preserve"> is configured:</w:t>
                      </w:r>
                    </w:p>
                    <w:p w14:paraId="69F211A1" w14:textId="77777777" w:rsidR="00DF2020" w:rsidRDefault="00DF2020" w:rsidP="00DF2020">
                      <w:pPr>
                        <w:pStyle w:val="B2"/>
                      </w:pPr>
                      <w:r w:rsidRPr="00956527">
                        <w:rPr>
                          <w:highlight w:val="cyan"/>
                        </w:rPr>
                        <w:t>2&gt;</w:t>
                      </w:r>
                      <w:r w:rsidRPr="00956527">
                        <w:rPr>
                          <w:highlight w:val="cyan"/>
                        </w:rPr>
                        <w:tab/>
                        <w:t>stop timer T304;</w:t>
                      </w:r>
                    </w:p>
                    <w:p w14:paraId="069B4E72" w14:textId="77777777" w:rsidR="00DF2020" w:rsidRDefault="00DF2020" w:rsidP="00DF2020">
                      <w:pPr>
                        <w:pStyle w:val="B2"/>
                      </w:pPr>
                      <w:r>
                        <w:t>2&gt;</w:t>
                      </w:r>
                      <w:r>
                        <w:tab/>
                        <w:t xml:space="preserve">if </w:t>
                      </w:r>
                      <w:r>
                        <w:rPr>
                          <w:i/>
                          <w:iCs/>
                        </w:rPr>
                        <w:t>daps-HO</w:t>
                      </w:r>
                      <w:r>
                        <w:t xml:space="preserve"> is configured for any DRB:</w:t>
                      </w:r>
                    </w:p>
                    <w:p w14:paraId="0F1D0FAF" w14:textId="77777777" w:rsidR="00DF2020" w:rsidRDefault="00DF2020" w:rsidP="00DF2020">
                      <w:pPr>
                        <w:pStyle w:val="B3"/>
                      </w:pPr>
                      <w:r>
                        <w:t>3&gt;</w:t>
                      </w:r>
                      <w:r>
                        <w:tab/>
                        <w:t>stop timer T310 for the source PCell, if running;</w:t>
                      </w:r>
                    </w:p>
                    <w:p w14:paraId="68EF5CC0" w14:textId="77777777" w:rsidR="00DF2020" w:rsidRDefault="00DF2020" w:rsidP="00DF2020">
                      <w:pPr>
                        <w:pStyle w:val="B3"/>
                      </w:pPr>
                      <w:r>
                        <w:t>3&gt;</w:t>
                      </w:r>
                      <w:r>
                        <w:tab/>
                        <w:t>for each DAPS bearer trigger UL data switching, as specified in TS 36.323 [8];</w:t>
                      </w:r>
                    </w:p>
                    <w:p w14:paraId="41C62A16" w14:textId="77777777" w:rsidR="00DF2020" w:rsidRPr="00764CCB" w:rsidRDefault="00DF2020" w:rsidP="00764CCB">
                      <w:pPr>
                        <w:pStyle w:val="B2"/>
                      </w:pPr>
                      <w:r>
                        <w:t>2&gt;</w:t>
                      </w:r>
                      <w:r>
                        <w:tab/>
                        <w:t xml:space="preserve">release </w:t>
                      </w:r>
                      <w:r>
                        <w:rPr>
                          <w:i/>
                          <w:iCs/>
                        </w:rPr>
                        <w:t>rach-Skip</w:t>
                      </w:r>
                      <w:r>
                        <w:t>;</w:t>
                      </w:r>
                    </w:p>
                  </w:txbxContent>
                </v:textbox>
                <w10:wrap type="square"/>
              </v:shape>
            </w:pict>
          </mc:Fallback>
        </mc:AlternateContent>
      </w:r>
      <w:r w:rsidR="009E015A">
        <w:t xml:space="preserve">For issue 3), </w:t>
      </w:r>
      <w:r w:rsidR="00956527">
        <w:t xml:space="preserve">the below </w:t>
      </w:r>
      <w:r w:rsidR="00956527" w:rsidRPr="00956527">
        <w:rPr>
          <w:highlight w:val="cyan"/>
        </w:rPr>
        <w:t>highlighted</w:t>
      </w:r>
      <w:r w:rsidR="00956527">
        <w:t xml:space="preserve"> part in TS 36.331 illustrates that T304 timer is stopped when lower layers has received the acknowledge of successful transmission of </w:t>
      </w:r>
      <w:r w:rsidR="00956527" w:rsidRPr="00FD3A71">
        <w:rPr>
          <w:i/>
          <w:iCs/>
          <w:color w:val="auto"/>
          <w:lang w:val="en-CN"/>
        </w:rPr>
        <w:t>RRCReconfigurationComplete</w:t>
      </w:r>
      <w:r w:rsidR="00956527" w:rsidRPr="00FD3A71">
        <w:rPr>
          <w:color w:val="auto"/>
          <w:lang w:val="en-CN"/>
        </w:rPr>
        <w:t xml:space="preserve"> message</w:t>
      </w:r>
      <w:r w:rsidR="00956527">
        <w:rPr>
          <w:color w:val="auto"/>
        </w:rPr>
        <w:t>. We think this mechanism can be reused in mobile IAB</w:t>
      </w:r>
      <w:r w:rsidR="00496A8C">
        <w:rPr>
          <w:color w:val="auto"/>
        </w:rPr>
        <w:t>.</w:t>
      </w:r>
    </w:p>
    <w:p w14:paraId="4EA96E45" w14:textId="0E267D7A" w:rsidR="00FD3A71" w:rsidRDefault="00FD3A71" w:rsidP="00FD3A71">
      <w:pPr>
        <w:rPr>
          <w:b/>
          <w:bCs/>
          <w:color w:val="auto"/>
          <w:lang w:val="en-CN"/>
        </w:rPr>
      </w:pPr>
    </w:p>
    <w:p w14:paraId="736E4437" w14:textId="294A34FE" w:rsidR="00FD3A71" w:rsidRPr="0033712C" w:rsidRDefault="00D21363" w:rsidP="0033712C">
      <w:pPr>
        <w:rPr>
          <w:b/>
          <w:bCs/>
          <w:color w:val="auto"/>
          <w:lang w:val="en-CN"/>
        </w:rPr>
      </w:pPr>
      <w:r w:rsidRPr="002E26CA">
        <w:rPr>
          <w:b/>
          <w:bCs/>
          <w:color w:val="auto"/>
          <w:lang w:val="en-CN"/>
        </w:rPr>
        <w:t xml:space="preserve">Proposal </w:t>
      </w:r>
      <w:r w:rsidR="00966E3F">
        <w:rPr>
          <w:b/>
          <w:bCs/>
          <w:color w:val="auto"/>
        </w:rPr>
        <w:t>8</w:t>
      </w:r>
      <w:r w:rsidRPr="002E26CA">
        <w:rPr>
          <w:b/>
          <w:bCs/>
          <w:color w:val="auto"/>
          <w:lang w:val="en-CN"/>
        </w:rPr>
        <w:t xml:space="preserve">: For RACH-less UE group </w:t>
      </w:r>
      <w:r>
        <w:rPr>
          <w:b/>
          <w:bCs/>
          <w:color w:val="auto"/>
        </w:rPr>
        <w:t>handover</w:t>
      </w:r>
      <w:r w:rsidRPr="002E26CA">
        <w:rPr>
          <w:b/>
          <w:bCs/>
          <w:color w:val="auto"/>
          <w:lang w:val="en-CN"/>
        </w:rPr>
        <w:t xml:space="preserve">, T304 timer is stoped upon reception of lower layer acknowledge for the </w:t>
      </w:r>
      <w:r w:rsidR="004716F9">
        <w:rPr>
          <w:b/>
          <w:bCs/>
          <w:color w:val="auto"/>
        </w:rPr>
        <w:t>succes</w:t>
      </w:r>
      <w:r w:rsidR="00D616F5">
        <w:rPr>
          <w:b/>
          <w:bCs/>
          <w:color w:val="auto"/>
        </w:rPr>
        <w:t>s</w:t>
      </w:r>
      <w:r w:rsidR="004716F9">
        <w:rPr>
          <w:b/>
          <w:bCs/>
          <w:color w:val="auto"/>
        </w:rPr>
        <w:t xml:space="preserve">ful </w:t>
      </w:r>
      <w:r w:rsidRPr="002E26CA">
        <w:rPr>
          <w:b/>
          <w:bCs/>
          <w:color w:val="auto"/>
          <w:lang w:val="en-CN"/>
        </w:rPr>
        <w:t xml:space="preserve">transmission of the </w:t>
      </w:r>
      <w:r w:rsidRPr="002E26CA">
        <w:rPr>
          <w:b/>
          <w:bCs/>
          <w:i/>
          <w:iCs/>
          <w:color w:val="auto"/>
          <w:lang w:val="en-CN"/>
        </w:rPr>
        <w:t>RRCReconfigurationComplete</w:t>
      </w:r>
      <w:r w:rsidR="00F743DC">
        <w:rPr>
          <w:b/>
          <w:bCs/>
          <w:color w:val="auto"/>
        </w:rPr>
        <w:t xml:space="preserve"> message</w:t>
      </w:r>
      <w:r w:rsidR="00677C36">
        <w:rPr>
          <w:b/>
          <w:bCs/>
          <w:color w:val="auto"/>
        </w:rPr>
        <w:t>, same as LTE RACH-less HO</w:t>
      </w:r>
      <w:r w:rsidR="00F743DC">
        <w:rPr>
          <w:b/>
          <w:bCs/>
          <w:color w:val="auto"/>
        </w:rPr>
        <w:t>.</w:t>
      </w:r>
      <w:r w:rsidRPr="002E26CA">
        <w:rPr>
          <w:b/>
          <w:bCs/>
          <w:color w:val="auto"/>
          <w:lang w:val="en-CN"/>
        </w:rPr>
        <w:t xml:space="preserve"> </w:t>
      </w:r>
      <w:r w:rsidR="00F743DC">
        <w:rPr>
          <w:b/>
          <w:bCs/>
          <w:color w:val="auto"/>
        </w:rPr>
        <w:t>T</w:t>
      </w:r>
      <w:r w:rsidRPr="002E26CA">
        <w:rPr>
          <w:b/>
          <w:bCs/>
          <w:color w:val="auto"/>
          <w:lang w:val="en-CN"/>
        </w:rPr>
        <w:t xml:space="preserve">he condition to start </w:t>
      </w:r>
      <w:r w:rsidR="00F743DC">
        <w:rPr>
          <w:b/>
          <w:bCs/>
          <w:color w:val="auto"/>
        </w:rPr>
        <w:t>T304</w:t>
      </w:r>
      <w:r w:rsidRPr="002E26CA">
        <w:rPr>
          <w:b/>
          <w:bCs/>
          <w:color w:val="auto"/>
          <w:lang w:val="en-CN"/>
        </w:rPr>
        <w:t xml:space="preserve"> timer and UE behavior upon expiry of </w:t>
      </w:r>
      <w:r w:rsidR="00360136">
        <w:rPr>
          <w:b/>
          <w:bCs/>
          <w:color w:val="auto"/>
        </w:rPr>
        <w:t xml:space="preserve">T304 </w:t>
      </w:r>
      <w:r w:rsidRPr="002E26CA">
        <w:rPr>
          <w:b/>
          <w:bCs/>
          <w:color w:val="auto"/>
          <w:lang w:val="en-CN"/>
        </w:rPr>
        <w:t>are same as legacy.</w:t>
      </w:r>
    </w:p>
    <w:p w14:paraId="124AC10B" w14:textId="0A2F8901" w:rsidR="00420F4B" w:rsidRPr="005001D8" w:rsidRDefault="00420F4B" w:rsidP="00420F4B">
      <w:pPr>
        <w:pStyle w:val="Heading2"/>
        <w:rPr>
          <w:lang w:val="en-US"/>
        </w:rPr>
      </w:pPr>
      <w:r>
        <w:t>2.</w:t>
      </w:r>
      <w:r w:rsidR="00797C66">
        <w:t>5</w:t>
      </w:r>
      <w:r>
        <w:t xml:space="preserve"> </w:t>
      </w:r>
      <w:r w:rsidR="00805D2F" w:rsidRPr="00805D2F">
        <w:rPr>
          <w:lang w:val="en-US"/>
        </w:rPr>
        <w:t>UE mobility between two mobile IAB node</w:t>
      </w:r>
      <w:r w:rsidR="00805D2F">
        <w:rPr>
          <w:lang w:val="en-US"/>
        </w:rPr>
        <w:t>s</w:t>
      </w:r>
      <w:r w:rsidR="00805D2F" w:rsidRPr="00805D2F">
        <w:rPr>
          <w:lang w:val="en-US"/>
        </w:rPr>
        <w:t xml:space="preserve"> or static node</w:t>
      </w:r>
    </w:p>
    <w:p w14:paraId="46EC50AB" w14:textId="2CF511C6" w:rsidR="00392FE6" w:rsidRDefault="00CD19BA" w:rsidP="005845F5">
      <w:pPr>
        <w:rPr>
          <w:lang w:val="en-GB"/>
        </w:rPr>
      </w:pPr>
      <w:r>
        <w:rPr>
          <w:lang w:val="en-GB"/>
        </w:rPr>
        <w:t>In this section, we discuss the enhancement to UE handover between two mobile IAB nodes</w:t>
      </w:r>
      <w:r w:rsidR="00F87F70">
        <w:rPr>
          <w:lang w:val="en-GB"/>
        </w:rPr>
        <w:t xml:space="preserve"> </w:t>
      </w:r>
      <w:r w:rsidR="0087057D">
        <w:rPr>
          <w:lang w:val="en-GB"/>
        </w:rPr>
        <w:t>or</w:t>
      </w:r>
      <w:r>
        <w:rPr>
          <w:lang w:val="en-GB"/>
        </w:rPr>
        <w:t xml:space="preserve"> between one mobile IAB node and static network.</w:t>
      </w:r>
      <w:r w:rsidR="009E15BC">
        <w:rPr>
          <w:lang w:val="en-GB"/>
        </w:rPr>
        <w:t xml:space="preserve"> We discuss the enhancement for traditional HO and CHO, respectively.</w:t>
      </w:r>
    </w:p>
    <w:p w14:paraId="72DF9B1E" w14:textId="2DFF3B9A" w:rsidR="005845F5" w:rsidRDefault="00392FE6" w:rsidP="00392FE6">
      <w:pPr>
        <w:pStyle w:val="Heading3"/>
      </w:pPr>
      <w:r>
        <w:t>2.</w:t>
      </w:r>
      <w:r w:rsidR="00242E6B">
        <w:t>5</w:t>
      </w:r>
      <w:r>
        <w:t xml:space="preserve">.1 </w:t>
      </w:r>
      <w:r w:rsidR="00661FD0">
        <w:t>Traditional</w:t>
      </w:r>
      <w:r w:rsidR="00DC65C9">
        <w:t xml:space="preserve"> HO</w:t>
      </w:r>
    </w:p>
    <w:p w14:paraId="074EC4D0" w14:textId="6BC55E32" w:rsidR="00DC65C9" w:rsidRPr="00DC65C9" w:rsidRDefault="00AE6471" w:rsidP="00DC65C9">
      <w:pPr>
        <w:rPr>
          <w:lang w:val="en-GB"/>
        </w:rPr>
      </w:pPr>
      <w:r>
        <w:rPr>
          <w:lang w:val="en-GB"/>
        </w:rPr>
        <w:t xml:space="preserve">If </w:t>
      </w:r>
      <w:r w:rsidR="001B3649">
        <w:rPr>
          <w:lang w:val="en-GB"/>
        </w:rPr>
        <w:t>traditional</w:t>
      </w:r>
      <w:r w:rsidR="00DC65C9">
        <w:rPr>
          <w:lang w:val="en-GB"/>
        </w:rPr>
        <w:t xml:space="preserve"> HO</w:t>
      </w:r>
      <w:r>
        <w:rPr>
          <w:lang w:val="en-GB"/>
        </w:rPr>
        <w:t xml:space="preserve"> is used</w:t>
      </w:r>
      <w:r w:rsidR="00DC65C9">
        <w:rPr>
          <w:lang w:val="en-GB"/>
        </w:rPr>
        <w:t>, the handover decision is made by source cell implementation based on UE's measurement reporting. For RAN2 aspects, we think we can discuss whether UE measurement needs to be enhance</w:t>
      </w:r>
      <w:r w:rsidR="00C330A5">
        <w:rPr>
          <w:lang w:val="en-GB"/>
        </w:rPr>
        <w:t>d</w:t>
      </w:r>
      <w:r w:rsidR="00DC65C9">
        <w:rPr>
          <w:lang w:val="en-GB"/>
        </w:rPr>
        <w:t xml:space="preserve">. One specific issue in mobile IAB is that the UE is more likely to be handover to a mobile IAB node which is moving together with the UE, similar to the cell reselection enhancement. Thus, the reporting of measurements towards "not moving together" cells may be useless to the Network. And such useless measurement reporting can be avoided to reduce both UE's power consumption and </w:t>
      </w:r>
      <w:proofErr w:type="spellStart"/>
      <w:r w:rsidR="00DC65C9">
        <w:rPr>
          <w:lang w:val="en-GB"/>
        </w:rPr>
        <w:t>gNB</w:t>
      </w:r>
      <w:proofErr w:type="spellEnd"/>
      <w:r w:rsidR="00DC65C9">
        <w:rPr>
          <w:lang w:val="en-GB"/>
        </w:rPr>
        <w:t xml:space="preserve"> burden.        </w:t>
      </w:r>
    </w:p>
    <w:p w14:paraId="73E11D3A" w14:textId="377B0885" w:rsidR="005845F5" w:rsidRPr="000B2C67" w:rsidRDefault="005845F5" w:rsidP="000B2C67">
      <w:pPr>
        <w:pStyle w:val="Caption"/>
        <w:rPr>
          <w:color w:val="auto"/>
          <w:lang w:val="en-GB"/>
        </w:rPr>
      </w:pPr>
      <w:r>
        <w:rPr>
          <w:color w:val="auto"/>
        </w:rPr>
        <w:t xml:space="preserve">Observation </w:t>
      </w:r>
      <w:r w:rsidR="00EC67A6">
        <w:rPr>
          <w:color w:val="auto"/>
        </w:rPr>
        <w:t>4</w:t>
      </w:r>
      <w:r>
        <w:rPr>
          <w:color w:val="auto"/>
        </w:rPr>
        <w:t xml:space="preserve">: For </w:t>
      </w:r>
      <w:r w:rsidR="002216D9">
        <w:rPr>
          <w:color w:val="auto"/>
        </w:rPr>
        <w:t>traditional</w:t>
      </w:r>
      <w:r w:rsidR="00DC65C9">
        <w:rPr>
          <w:color w:val="auto"/>
        </w:rPr>
        <w:t xml:space="preserve"> HO, </w:t>
      </w:r>
      <w:r w:rsidR="00DC65C9" w:rsidRPr="00DC65C9">
        <w:rPr>
          <w:color w:val="auto"/>
          <w:lang w:val="en-GB"/>
        </w:rPr>
        <w:t xml:space="preserve">the UE is more likely to be handover to a mobile IAB node which is moving together with the UE. Thus, the reporting of measurements towards "not moving together" cells may be useless. And such useless reporting </w:t>
      </w:r>
      <w:r w:rsidR="000B2C67">
        <w:rPr>
          <w:color w:val="auto"/>
          <w:lang w:val="en-GB"/>
        </w:rPr>
        <w:t>should</w:t>
      </w:r>
      <w:r w:rsidR="00DC65C9" w:rsidRPr="00DC65C9">
        <w:rPr>
          <w:color w:val="auto"/>
          <w:lang w:val="en-GB"/>
        </w:rPr>
        <w:t xml:space="preserve"> be avoided to reduce both UE's power consumption and </w:t>
      </w:r>
      <w:proofErr w:type="spellStart"/>
      <w:r w:rsidR="00DC65C9" w:rsidRPr="00DC65C9">
        <w:rPr>
          <w:color w:val="auto"/>
          <w:lang w:val="en-GB"/>
        </w:rPr>
        <w:t>gNB</w:t>
      </w:r>
      <w:proofErr w:type="spellEnd"/>
      <w:r w:rsidR="00DC65C9" w:rsidRPr="00DC65C9">
        <w:rPr>
          <w:color w:val="auto"/>
          <w:lang w:val="en-GB"/>
        </w:rPr>
        <w:t xml:space="preserve"> burden.        </w:t>
      </w:r>
      <w:r w:rsidR="000B2C67">
        <w:rPr>
          <w:lang w:val="en-GB"/>
        </w:rPr>
        <w:t xml:space="preserve"> </w:t>
      </w:r>
    </w:p>
    <w:p w14:paraId="1E2B26B8" w14:textId="77777777" w:rsidR="005845F5" w:rsidRDefault="000B2C67" w:rsidP="005845F5">
      <w:r>
        <w:t xml:space="preserve">Then, we suggest RAN2 to discuss whether the UE can be allowed to not report </w:t>
      </w:r>
      <w:r w:rsidRPr="000B2C67">
        <w:rPr>
          <w:color w:val="auto"/>
          <w:lang w:val="en-GB"/>
        </w:rPr>
        <w:t>measurements towards "not moving together" cells</w:t>
      </w:r>
      <w:r>
        <w:rPr>
          <w:color w:val="auto"/>
          <w:lang w:val="en-GB"/>
        </w:rPr>
        <w:t>.</w:t>
      </w:r>
    </w:p>
    <w:p w14:paraId="78792301" w14:textId="64AC0229" w:rsidR="005001D8" w:rsidRDefault="005845F5" w:rsidP="007A56A4">
      <w:pPr>
        <w:pStyle w:val="Caption"/>
        <w:rPr>
          <w:color w:val="auto"/>
          <w:lang w:val="en-GB"/>
        </w:rPr>
      </w:pPr>
      <w:r>
        <w:rPr>
          <w:color w:val="auto"/>
        </w:rPr>
        <w:t xml:space="preserve">Proposal </w:t>
      </w:r>
      <w:r w:rsidR="00FE2EC7">
        <w:rPr>
          <w:color w:val="auto"/>
        </w:rPr>
        <w:t>9</w:t>
      </w:r>
      <w:r>
        <w:rPr>
          <w:color w:val="auto"/>
        </w:rPr>
        <w:t xml:space="preserve">: </w:t>
      </w:r>
      <w:r w:rsidR="004E2B37">
        <w:rPr>
          <w:color w:val="auto"/>
        </w:rPr>
        <w:t>To support</w:t>
      </w:r>
      <w:r w:rsidR="000B2C67">
        <w:rPr>
          <w:color w:val="auto"/>
        </w:rPr>
        <w:t xml:space="preserve"> </w:t>
      </w:r>
      <w:r w:rsidR="00C716A8">
        <w:rPr>
          <w:color w:val="auto"/>
        </w:rPr>
        <w:t>traditional</w:t>
      </w:r>
      <w:r w:rsidR="000B2C67">
        <w:rPr>
          <w:color w:val="auto"/>
        </w:rPr>
        <w:t xml:space="preserve"> HO </w:t>
      </w:r>
      <w:r w:rsidR="004E2B37">
        <w:rPr>
          <w:color w:val="auto"/>
        </w:rPr>
        <w:t>for</w:t>
      </w:r>
      <w:r w:rsidR="000B2C67">
        <w:rPr>
          <w:color w:val="auto"/>
        </w:rPr>
        <w:t xml:space="preserve"> a UE moving with a mobile IAB node, RAN2 discuss whether to enhance measurement reporting to allow the UE </w:t>
      </w:r>
      <w:r w:rsidR="0094715A">
        <w:rPr>
          <w:color w:val="auto"/>
        </w:rPr>
        <w:t>only</w:t>
      </w:r>
      <w:r w:rsidR="000B2C67">
        <w:rPr>
          <w:color w:val="auto"/>
        </w:rPr>
        <w:t xml:space="preserve"> to </w:t>
      </w:r>
      <w:r w:rsidR="000B2C67">
        <w:t xml:space="preserve">report </w:t>
      </w:r>
      <w:r w:rsidR="000B2C67" w:rsidRPr="000B2C67">
        <w:rPr>
          <w:color w:val="auto"/>
          <w:lang w:val="en-GB"/>
        </w:rPr>
        <w:t>measurements towards "moving together" cells</w:t>
      </w:r>
    </w:p>
    <w:p w14:paraId="5A40C61D" w14:textId="601A5398" w:rsidR="00FE0EDA" w:rsidRPr="00CD19BA" w:rsidRDefault="00FE0EDA" w:rsidP="00FE0EDA">
      <w:pPr>
        <w:pStyle w:val="Heading3"/>
        <w:rPr>
          <w:lang w:val="en-US"/>
        </w:rPr>
      </w:pPr>
      <w:r>
        <w:t>2.</w:t>
      </w:r>
      <w:r w:rsidR="00957CB0">
        <w:t>5</w:t>
      </w:r>
      <w:r>
        <w:t>.2 CHO</w:t>
      </w:r>
    </w:p>
    <w:p w14:paraId="01FD1DFB" w14:textId="77777777" w:rsidR="004E2B37" w:rsidRDefault="001B1768" w:rsidP="00FE0EDA">
      <w:pPr>
        <w:rPr>
          <w:lang w:val="en-GB"/>
        </w:rPr>
      </w:pPr>
      <w:r>
        <w:rPr>
          <w:lang w:val="en-GB"/>
        </w:rPr>
        <w:t>Following the same intention to enhance cell reselection, we think it makes sense to discuss whether to enhance CHO in mobile IAB because the "moving together" candidate target IAB nodes should be prioritized for CHO execution.</w:t>
      </w:r>
      <w:r w:rsidR="004E2B37">
        <w:rPr>
          <w:lang w:val="en-GB"/>
        </w:rPr>
        <w:t xml:space="preserve"> </w:t>
      </w:r>
    </w:p>
    <w:p w14:paraId="6673D8AF" w14:textId="1CB0AF40" w:rsidR="00FE0EDA" w:rsidRDefault="004E2B37" w:rsidP="009B5A85">
      <w:pPr>
        <w:pStyle w:val="Caption"/>
        <w:rPr>
          <w:color w:val="auto"/>
          <w:lang w:val="en-GB"/>
        </w:rPr>
      </w:pPr>
      <w:r>
        <w:rPr>
          <w:color w:val="auto"/>
        </w:rPr>
        <w:t xml:space="preserve">Proposal </w:t>
      </w:r>
      <w:r w:rsidR="00515FBA">
        <w:rPr>
          <w:color w:val="auto"/>
        </w:rPr>
        <w:t>1</w:t>
      </w:r>
      <w:r w:rsidR="00F80828">
        <w:rPr>
          <w:color w:val="auto"/>
        </w:rPr>
        <w:t>0</w:t>
      </w:r>
      <w:r>
        <w:rPr>
          <w:color w:val="auto"/>
        </w:rPr>
        <w:t xml:space="preserve">: To support CHO for a UE moving with a mobile IAB node, RAN2 discuss whether </w:t>
      </w:r>
      <w:r w:rsidR="009B5A85" w:rsidRPr="009B5A85">
        <w:rPr>
          <w:color w:val="auto"/>
          <w:lang w:val="en-GB"/>
        </w:rPr>
        <w:t xml:space="preserve">the "moving together" candidate target IAB nodes should be prioritized for CHO execution. </w:t>
      </w:r>
    </w:p>
    <w:p w14:paraId="5727988B" w14:textId="77777777" w:rsidR="0039635A" w:rsidRPr="005001D8" w:rsidRDefault="0039635A" w:rsidP="0039635A">
      <w:pPr>
        <w:pStyle w:val="Heading2"/>
        <w:rPr>
          <w:lang w:val="en-US"/>
        </w:rPr>
      </w:pPr>
      <w:r>
        <w:lastRenderedPageBreak/>
        <w:t>2.</w:t>
      </w:r>
      <w:r w:rsidR="00DF2F6A">
        <w:t>6</w:t>
      </w:r>
      <w:r w:rsidR="00863F3D">
        <w:t xml:space="preserve"> Enhancement to location update</w:t>
      </w:r>
    </w:p>
    <w:p w14:paraId="2514013D" w14:textId="77777777" w:rsidR="00D343D7" w:rsidRDefault="00611C98" w:rsidP="0039635A">
      <w:pPr>
        <w:rPr>
          <w:lang w:val="en-GB"/>
        </w:rPr>
      </w:pPr>
      <w:r>
        <w:rPr>
          <w:lang w:val="en-GB"/>
        </w:rPr>
        <w:t>There were some interests on enhancement on UE location update (TAU / RNAU) when it is</w:t>
      </w:r>
      <w:r>
        <w:rPr>
          <w:bCs/>
        </w:rPr>
        <w:t xml:space="preserve"> </w:t>
      </w:r>
      <w:r w:rsidRPr="00621140">
        <w:rPr>
          <w:bCs/>
        </w:rPr>
        <w:t>camping on or connected to mobile IAB-node cells</w:t>
      </w:r>
      <w:r w:rsidR="003B58D8">
        <w:rPr>
          <w:bCs/>
        </w:rPr>
        <w:t xml:space="preserve">. In our understanding, the intention is </w:t>
      </w:r>
      <w:r w:rsidR="0072333B">
        <w:rPr>
          <w:bCs/>
        </w:rPr>
        <w:t>how to avoid sending multiple UE dedicated messages</w:t>
      </w:r>
      <w:r w:rsidR="003B58D8">
        <w:rPr>
          <w:bCs/>
        </w:rPr>
        <w:t xml:space="preserve"> for group UE TAU / RNAU.</w:t>
      </w:r>
      <w:r w:rsidR="0072333B">
        <w:rPr>
          <w:bCs/>
        </w:rPr>
        <w:t xml:space="preserve"> One</w:t>
      </w:r>
      <w:r w:rsidR="0072333B">
        <w:rPr>
          <w:lang w:val="en-GB"/>
        </w:rPr>
        <w:t xml:space="preserve"> possible solution is that </w:t>
      </w:r>
      <w:r w:rsidR="00D22F18">
        <w:rPr>
          <w:lang w:val="en-GB"/>
        </w:rPr>
        <w:t>the mobile IAB node can send TAU/RNAU message on behalf of the connected UEs.</w:t>
      </w:r>
      <w:r w:rsidR="00D343D7">
        <w:rPr>
          <w:lang w:val="en-GB"/>
        </w:rPr>
        <w:t xml:space="preserve"> However, we think this topic can be deprioritized because the following two reasons:</w:t>
      </w:r>
    </w:p>
    <w:p w14:paraId="0B80347D" w14:textId="77777777" w:rsidR="00D343D7" w:rsidRDefault="00D343D7" w:rsidP="0083062A">
      <w:pPr>
        <w:numPr>
          <w:ilvl w:val="0"/>
          <w:numId w:val="18"/>
        </w:numPr>
        <w:rPr>
          <w:lang w:val="en-GB"/>
        </w:rPr>
      </w:pPr>
      <w:r>
        <w:rPr>
          <w:lang w:val="en-GB"/>
        </w:rPr>
        <w:t xml:space="preserve">The spec changes on location update (TAU/RNAU) are mainly RAN3 / SA2 / CT1 expertise. For example, new NGAP message may be required if mobile IAB node can send one message to include a group of UEs' TAU / RNAU requests. </w:t>
      </w:r>
    </w:p>
    <w:p w14:paraId="506A6325" w14:textId="77777777" w:rsidR="00D343D7" w:rsidRDefault="00D343D7" w:rsidP="0083062A">
      <w:pPr>
        <w:numPr>
          <w:ilvl w:val="0"/>
          <w:numId w:val="18"/>
        </w:numPr>
        <w:rPr>
          <w:lang w:val="en-GB"/>
        </w:rPr>
      </w:pPr>
      <w:r>
        <w:rPr>
          <w:lang w:val="en-GB"/>
        </w:rPr>
        <w:t>The legacy UE dedicated TAU / RNAU signalling can work. Its requirement for UE group enhancement should be triggered by other WGs.</w:t>
      </w:r>
    </w:p>
    <w:p w14:paraId="1C6A6413" w14:textId="6AE92B50" w:rsidR="00D343D7" w:rsidRPr="000449A6" w:rsidRDefault="00D343D7" w:rsidP="00D343D7">
      <w:pPr>
        <w:pStyle w:val="Caption"/>
        <w:rPr>
          <w:color w:val="auto"/>
          <w:lang w:val="en-GB"/>
        </w:rPr>
      </w:pPr>
      <w:r>
        <w:rPr>
          <w:color w:val="auto"/>
        </w:rPr>
        <w:t xml:space="preserve">Observation </w:t>
      </w:r>
      <w:r w:rsidR="00567A1E">
        <w:rPr>
          <w:color w:val="auto"/>
        </w:rPr>
        <w:t>5</w:t>
      </w:r>
      <w:r>
        <w:rPr>
          <w:color w:val="auto"/>
        </w:rPr>
        <w:t xml:space="preserve">: </w:t>
      </w:r>
      <w:r w:rsidR="00C551BF">
        <w:rPr>
          <w:color w:val="auto"/>
        </w:rPr>
        <w:t xml:space="preserve">For </w:t>
      </w:r>
      <w:r w:rsidR="00C551BF">
        <w:rPr>
          <w:lang w:val="en-GB"/>
        </w:rPr>
        <w:t xml:space="preserve">enhancement of UE group location update, the spec impacts are mainly in RAN3/SA2/CT1, and the legacy UE dedicated TAU/RNAU signalling can work. </w:t>
      </w:r>
    </w:p>
    <w:p w14:paraId="388DFA61" w14:textId="77777777" w:rsidR="00BC3E22" w:rsidRPr="00BC3E22" w:rsidRDefault="00BC3E22" w:rsidP="00BC3E22">
      <w:pPr>
        <w:pStyle w:val="Caption"/>
        <w:rPr>
          <w:b w:val="0"/>
          <w:bCs w:val="0"/>
          <w:lang w:val="en-GB"/>
        </w:rPr>
      </w:pPr>
      <w:r w:rsidRPr="00BC3E22">
        <w:rPr>
          <w:b w:val="0"/>
          <w:bCs w:val="0"/>
          <w:lang w:val="en-GB"/>
        </w:rPr>
        <w:t>Thus, we propose RAN2 to wait progress on other WGs for this topic.</w:t>
      </w:r>
    </w:p>
    <w:p w14:paraId="39CB2E09" w14:textId="5096B063" w:rsidR="00BC3E22" w:rsidRDefault="00BC3E22" w:rsidP="00BC3E22">
      <w:pPr>
        <w:pStyle w:val="Caption"/>
        <w:rPr>
          <w:color w:val="auto"/>
        </w:rPr>
      </w:pPr>
      <w:r>
        <w:rPr>
          <w:color w:val="auto"/>
        </w:rPr>
        <w:t>Proposal 1</w:t>
      </w:r>
      <w:r w:rsidR="00567A1E">
        <w:rPr>
          <w:color w:val="auto"/>
        </w:rPr>
        <w:t>1</w:t>
      </w:r>
      <w:r>
        <w:rPr>
          <w:color w:val="auto"/>
        </w:rPr>
        <w:t xml:space="preserve">: RAN2 </w:t>
      </w:r>
      <w:r w:rsidR="004026FC">
        <w:rPr>
          <w:color w:val="auto"/>
        </w:rPr>
        <w:t>wait for RAN3 progress on enhancement of location update (TA / RNA).</w:t>
      </w:r>
    </w:p>
    <w:p w14:paraId="56913AE1" w14:textId="77777777" w:rsidR="00515FBA" w:rsidRPr="00515FBA" w:rsidRDefault="00515FBA" w:rsidP="00515FBA"/>
    <w:bookmarkEnd w:id="1"/>
    <w:bookmarkEnd w:id="2"/>
    <w:p w14:paraId="2B823751" w14:textId="77777777" w:rsidR="00440C2B" w:rsidRPr="00692DEB" w:rsidRDefault="006A747F" w:rsidP="00F915C3">
      <w:pPr>
        <w:pStyle w:val="Heading1"/>
        <w:rPr>
          <w:b/>
          <w:lang w:val="en-US"/>
        </w:rPr>
      </w:pPr>
      <w:r>
        <w:rPr>
          <w:lang w:val="en-US"/>
        </w:rPr>
        <w:t xml:space="preserve">3 </w:t>
      </w:r>
      <w:r w:rsidR="00440C2B">
        <w:rPr>
          <w:lang w:val="en-US"/>
        </w:rPr>
        <w:t>Conclusion</w:t>
      </w:r>
    </w:p>
    <w:p w14:paraId="3D90E8AE" w14:textId="03A9CF5C" w:rsidR="0061273A" w:rsidRDefault="00C231DA" w:rsidP="00F503C2">
      <w:pPr>
        <w:tabs>
          <w:tab w:val="left" w:pos="6093"/>
        </w:tabs>
      </w:pPr>
      <w:r w:rsidRPr="00FA5ADC">
        <w:t xml:space="preserve">In this contribution, </w:t>
      </w:r>
      <w:r w:rsidR="0063798D">
        <w:t xml:space="preserve">we </w:t>
      </w:r>
      <w:r w:rsidR="00500715">
        <w:t xml:space="preserve">further </w:t>
      </w:r>
      <w:r w:rsidR="0063798D">
        <w:t xml:space="preserve">discuss </w:t>
      </w:r>
      <w:r w:rsidR="00565B23">
        <w:t>UE mobility</w:t>
      </w:r>
      <w:r w:rsidR="0063798D">
        <w:t xml:space="preserve"> </w:t>
      </w:r>
      <w:r w:rsidR="00B52E76">
        <w:t>enhancement for</w:t>
      </w:r>
      <w:r w:rsidR="0063798D">
        <w:t xml:space="preserve"> </w:t>
      </w:r>
      <w:r w:rsidR="00B52E76">
        <w:t xml:space="preserve">Rel-18 </w:t>
      </w:r>
      <w:r w:rsidR="00565B23">
        <w:t>mobile IAB</w:t>
      </w:r>
      <w:r w:rsidR="00794D46" w:rsidRPr="0046206E">
        <w:t>.</w:t>
      </w:r>
      <w:r w:rsidR="0086367A">
        <w:t xml:space="preserve"> Our observations are:</w:t>
      </w:r>
    </w:p>
    <w:p w14:paraId="7B0D1ABA" w14:textId="77777777" w:rsidR="005E5805" w:rsidRDefault="005E5805" w:rsidP="005E5805">
      <w:pPr>
        <w:pStyle w:val="Caption"/>
        <w:rPr>
          <w:rFonts w:cs="Arial"/>
          <w:noProof/>
          <w:lang w:eastAsia="zh-CN"/>
        </w:rPr>
      </w:pPr>
      <w:r>
        <w:rPr>
          <w:color w:val="auto"/>
        </w:rPr>
        <w:t>Observation</w:t>
      </w:r>
      <w:r w:rsidRPr="000B5950">
        <w:rPr>
          <w:color w:val="auto"/>
        </w:rPr>
        <w:t xml:space="preserve"> </w:t>
      </w:r>
      <w:r>
        <w:rPr>
          <w:color w:val="auto"/>
        </w:rPr>
        <w:t>1</w:t>
      </w:r>
      <w:r w:rsidRPr="000B5950">
        <w:rPr>
          <w:color w:val="auto"/>
        </w:rPr>
        <w:t xml:space="preserve">: </w:t>
      </w:r>
      <w:r>
        <w:rPr>
          <w:lang w:val="en-GB"/>
        </w:rPr>
        <w:t>Reporting of location and velocity was already specified in NR Rel-16 SON/MDT</w:t>
      </w:r>
      <w:r>
        <w:rPr>
          <w:rFonts w:cs="Arial"/>
          <w:noProof/>
          <w:lang w:eastAsia="zh-CN"/>
        </w:rPr>
        <w:t>. And specifying reporting mobility predicate will bring a lot of requirement issues.</w:t>
      </w:r>
    </w:p>
    <w:p w14:paraId="1F45697E" w14:textId="77777777" w:rsidR="005E5805" w:rsidRPr="00023030" w:rsidRDefault="005E5805" w:rsidP="005E5805">
      <w:pPr>
        <w:pStyle w:val="Caption"/>
        <w:rPr>
          <w:rFonts w:cs="Arial"/>
          <w:noProof/>
          <w:lang w:eastAsia="zh-CN"/>
        </w:rPr>
      </w:pPr>
      <w:r>
        <w:rPr>
          <w:color w:val="auto"/>
        </w:rPr>
        <w:t>Observation</w:t>
      </w:r>
      <w:r w:rsidRPr="000B5950">
        <w:rPr>
          <w:color w:val="auto"/>
        </w:rPr>
        <w:t xml:space="preserve"> </w:t>
      </w:r>
      <w:r>
        <w:rPr>
          <w:color w:val="auto"/>
        </w:rPr>
        <w:t>2</w:t>
      </w:r>
      <w:r w:rsidRPr="000B5950">
        <w:rPr>
          <w:color w:val="auto"/>
        </w:rPr>
        <w:t xml:space="preserve">: </w:t>
      </w:r>
      <w:r>
        <w:rPr>
          <w:lang w:val="en-GB"/>
        </w:rPr>
        <w:t xml:space="preserve">As RAN3 agreed that mobile IAB node may perform multiple consecutive partial migration, it means that mobile IAB node can work in Rel-16/Rel-17 CU supporting only static IAB.  </w:t>
      </w:r>
    </w:p>
    <w:p w14:paraId="372286A6" w14:textId="77777777" w:rsidR="005E5805" w:rsidRPr="00FD6707" w:rsidRDefault="005E5805" w:rsidP="005E5805">
      <w:pPr>
        <w:pStyle w:val="Caption"/>
        <w:rPr>
          <w:rFonts w:cs="Arial"/>
          <w:noProof/>
          <w:lang w:eastAsia="zh-CN"/>
        </w:rPr>
      </w:pPr>
      <w:r>
        <w:rPr>
          <w:color w:val="auto"/>
        </w:rPr>
        <w:t>Observation</w:t>
      </w:r>
      <w:r w:rsidRPr="000B5950">
        <w:rPr>
          <w:color w:val="auto"/>
        </w:rPr>
        <w:t xml:space="preserve"> </w:t>
      </w:r>
      <w:r>
        <w:rPr>
          <w:color w:val="auto"/>
        </w:rPr>
        <w:t>3</w:t>
      </w:r>
      <w:r w:rsidRPr="000B5950">
        <w:rPr>
          <w:color w:val="auto"/>
        </w:rPr>
        <w:t xml:space="preserve">: </w:t>
      </w:r>
      <w:r>
        <w:rPr>
          <w:lang w:val="en-GB"/>
        </w:rPr>
        <w:t xml:space="preserve">In LTE RACH-less HO, the UE </w:t>
      </w:r>
      <w:r>
        <w:t>performs key update upon reception of HO command</w:t>
      </w:r>
      <w:r>
        <w:rPr>
          <w:lang w:val="en-GB"/>
        </w:rPr>
        <w:t xml:space="preserve">. </w:t>
      </w:r>
    </w:p>
    <w:p w14:paraId="67A5008F" w14:textId="77777777" w:rsidR="005E5805" w:rsidRPr="000B2C67" w:rsidRDefault="005E5805" w:rsidP="005E5805">
      <w:pPr>
        <w:pStyle w:val="Caption"/>
        <w:rPr>
          <w:color w:val="auto"/>
          <w:lang w:val="en-GB"/>
        </w:rPr>
      </w:pPr>
      <w:r>
        <w:rPr>
          <w:color w:val="auto"/>
        </w:rPr>
        <w:t xml:space="preserve">Observation 4: For traditional HO, </w:t>
      </w:r>
      <w:r w:rsidRPr="00DC65C9">
        <w:rPr>
          <w:color w:val="auto"/>
          <w:lang w:val="en-GB"/>
        </w:rPr>
        <w:t xml:space="preserve">the UE is more likely to be handover to a mobile IAB node which is moving together with the UE. Thus, the reporting of measurements towards "not moving together" cells may be useless. And such useless reporting </w:t>
      </w:r>
      <w:r>
        <w:rPr>
          <w:color w:val="auto"/>
          <w:lang w:val="en-GB"/>
        </w:rPr>
        <w:t>should</w:t>
      </w:r>
      <w:r w:rsidRPr="00DC65C9">
        <w:rPr>
          <w:color w:val="auto"/>
          <w:lang w:val="en-GB"/>
        </w:rPr>
        <w:t xml:space="preserve"> be avoided to reduce both UE's power consumption and </w:t>
      </w:r>
      <w:proofErr w:type="spellStart"/>
      <w:r w:rsidRPr="00DC65C9">
        <w:rPr>
          <w:color w:val="auto"/>
          <w:lang w:val="en-GB"/>
        </w:rPr>
        <w:t>gNB</w:t>
      </w:r>
      <w:proofErr w:type="spellEnd"/>
      <w:r w:rsidRPr="00DC65C9">
        <w:rPr>
          <w:color w:val="auto"/>
          <w:lang w:val="en-GB"/>
        </w:rPr>
        <w:t xml:space="preserve"> burden.        </w:t>
      </w:r>
      <w:r>
        <w:rPr>
          <w:lang w:val="en-GB"/>
        </w:rPr>
        <w:t xml:space="preserve"> </w:t>
      </w:r>
    </w:p>
    <w:p w14:paraId="1BB40A35" w14:textId="51FD3AC4" w:rsidR="003003E6" w:rsidRDefault="00DA0F27" w:rsidP="00DA0F27">
      <w:pPr>
        <w:pStyle w:val="Caption"/>
        <w:rPr>
          <w:lang w:val="en-GB"/>
        </w:rPr>
      </w:pPr>
      <w:r>
        <w:rPr>
          <w:color w:val="auto"/>
        </w:rPr>
        <w:t xml:space="preserve">Observation 5: For </w:t>
      </w:r>
      <w:r>
        <w:rPr>
          <w:lang w:val="en-GB"/>
        </w:rPr>
        <w:t xml:space="preserve">enhancement of UE group location update, the spec impacts are mainly in RAN3/SA2/CT1, and the legacy UE dedicated TAU/RNAU signalling can work. </w:t>
      </w:r>
    </w:p>
    <w:p w14:paraId="7AC44C8A" w14:textId="77777777" w:rsidR="00DA0F27" w:rsidRPr="00DA0F27" w:rsidRDefault="00DA0F27" w:rsidP="00DA0F27">
      <w:pPr>
        <w:rPr>
          <w:lang w:val="en-GB"/>
        </w:rPr>
      </w:pPr>
    </w:p>
    <w:p w14:paraId="004593E5" w14:textId="025D57CC" w:rsidR="00437A02" w:rsidRDefault="00D749D3" w:rsidP="00437A02">
      <w:r>
        <w:t>Based on observations, our proposals are:</w:t>
      </w:r>
    </w:p>
    <w:p w14:paraId="55985028" w14:textId="2840AEAF" w:rsidR="00C51883" w:rsidRDefault="00C51883" w:rsidP="00F374B3">
      <w:pPr>
        <w:overflowPunct/>
        <w:autoSpaceDE/>
        <w:autoSpaceDN/>
        <w:adjustRightInd/>
        <w:spacing w:after="120"/>
        <w:rPr>
          <w:rFonts w:ascii="Helvetica Neue" w:eastAsia="Times New Roman" w:hAnsi="Helvetica Neue"/>
          <w:u w:val="single"/>
          <w:lang w:eastAsia="zh-CN"/>
        </w:rPr>
      </w:pPr>
      <w:r w:rsidRPr="007008C6">
        <w:rPr>
          <w:rFonts w:ascii="Helvetica Neue" w:eastAsia="Times New Roman" w:hAnsi="Helvetica Neue"/>
          <w:u w:val="single"/>
          <w:lang w:eastAsia="zh-CN"/>
        </w:rPr>
        <w:t>Mobile</w:t>
      </w:r>
      <w:r w:rsidR="00A87136">
        <w:rPr>
          <w:rFonts w:ascii="Helvetica Neue" w:eastAsia="Times New Roman" w:hAnsi="Helvetica Neue"/>
          <w:u w:val="single"/>
          <w:lang w:eastAsia="zh-CN"/>
        </w:rPr>
        <w:t xml:space="preserve"> </w:t>
      </w:r>
      <w:r w:rsidRPr="007008C6">
        <w:rPr>
          <w:rFonts w:ascii="Helvetica Neue" w:eastAsia="Times New Roman" w:hAnsi="Helvetica Neue"/>
          <w:u w:val="single"/>
          <w:lang w:eastAsia="zh-CN"/>
        </w:rPr>
        <w:t xml:space="preserve">IAB </w:t>
      </w:r>
      <w:r w:rsidR="00A87136">
        <w:rPr>
          <w:rFonts w:ascii="Helvetica Neue" w:eastAsia="Times New Roman" w:hAnsi="Helvetica Neue"/>
          <w:u w:val="single"/>
          <w:lang w:eastAsia="zh-CN"/>
        </w:rPr>
        <w:t>to network indication</w:t>
      </w:r>
    </w:p>
    <w:p w14:paraId="342D7719" w14:textId="77777777" w:rsidR="00A87136" w:rsidRPr="00D650BB" w:rsidRDefault="00A87136" w:rsidP="00A87136">
      <w:pPr>
        <w:pStyle w:val="Caption"/>
        <w:rPr>
          <w:rFonts w:cs="Arial"/>
          <w:noProof/>
          <w:lang w:eastAsia="zh-CN"/>
        </w:rPr>
      </w:pPr>
      <w:r>
        <w:rPr>
          <w:color w:val="auto"/>
        </w:rPr>
        <w:t>Proposal 1</w:t>
      </w:r>
      <w:r w:rsidRPr="000B5950">
        <w:rPr>
          <w:color w:val="auto"/>
        </w:rPr>
        <w:t xml:space="preserve">: </w:t>
      </w:r>
      <w:r>
        <w:rPr>
          <w:lang w:val="en-GB"/>
        </w:rPr>
        <w:t xml:space="preserve">It is up to RAN3 to decide whether to support early mobile IAB indication in Msg5 because it depends whether donor CU needs to select an AMF supporting mobile IAB. </w:t>
      </w:r>
    </w:p>
    <w:p w14:paraId="422C0B2F" w14:textId="01333BB7" w:rsidR="00156E7F" w:rsidRDefault="00156E7F" w:rsidP="001A394B">
      <w:pPr>
        <w:pStyle w:val="Caption"/>
        <w:rPr>
          <w:lang w:val="en-GB"/>
        </w:rPr>
      </w:pPr>
      <w:r>
        <w:rPr>
          <w:color w:val="auto"/>
        </w:rPr>
        <w:t>Proposal 2</w:t>
      </w:r>
      <w:r w:rsidRPr="000B5950">
        <w:rPr>
          <w:color w:val="auto"/>
        </w:rPr>
        <w:t xml:space="preserve">: </w:t>
      </w:r>
      <w:r>
        <w:rPr>
          <w:lang w:val="en-GB"/>
        </w:rPr>
        <w:t xml:space="preserve">Donor CU determines mobile IAB node's moving status via legacy reporting (e.g. mobility state and UE location / velocity specified in SON/MDT), i.e. enhanced / new reporting is not needed. </w:t>
      </w:r>
    </w:p>
    <w:p w14:paraId="2586922E" w14:textId="77777777" w:rsidR="001A394B" w:rsidRPr="001A394B" w:rsidRDefault="001A394B" w:rsidP="001A394B">
      <w:pPr>
        <w:rPr>
          <w:lang w:val="en-GB"/>
        </w:rPr>
      </w:pPr>
    </w:p>
    <w:p w14:paraId="20B52955" w14:textId="659CF0E2" w:rsidR="00156E7F" w:rsidRDefault="00156E7F" w:rsidP="00156E7F">
      <w:pPr>
        <w:overflowPunct/>
        <w:autoSpaceDE/>
        <w:autoSpaceDN/>
        <w:adjustRightInd/>
        <w:spacing w:after="120"/>
        <w:rPr>
          <w:rFonts w:ascii="Helvetica Neue" w:eastAsia="Times New Roman" w:hAnsi="Helvetica Neue"/>
          <w:u w:val="single"/>
          <w:lang w:eastAsia="zh-CN"/>
        </w:rPr>
      </w:pPr>
      <w:r>
        <w:rPr>
          <w:rFonts w:ascii="Helvetica Neue" w:eastAsia="Times New Roman" w:hAnsi="Helvetica Neue"/>
          <w:u w:val="single"/>
          <w:lang w:eastAsia="zh-CN"/>
        </w:rPr>
        <w:t>Network to m</w:t>
      </w:r>
      <w:r w:rsidRPr="007008C6">
        <w:rPr>
          <w:rFonts w:ascii="Helvetica Neue" w:eastAsia="Times New Roman" w:hAnsi="Helvetica Neue"/>
          <w:u w:val="single"/>
          <w:lang w:eastAsia="zh-CN"/>
        </w:rPr>
        <w:t>obile</w:t>
      </w:r>
      <w:r>
        <w:rPr>
          <w:rFonts w:ascii="Helvetica Neue" w:eastAsia="Times New Roman" w:hAnsi="Helvetica Neue"/>
          <w:u w:val="single"/>
          <w:lang w:eastAsia="zh-CN"/>
        </w:rPr>
        <w:t xml:space="preserve"> </w:t>
      </w:r>
      <w:r w:rsidRPr="007008C6">
        <w:rPr>
          <w:rFonts w:ascii="Helvetica Neue" w:eastAsia="Times New Roman" w:hAnsi="Helvetica Neue"/>
          <w:u w:val="single"/>
          <w:lang w:eastAsia="zh-CN"/>
        </w:rPr>
        <w:t xml:space="preserve">IAB </w:t>
      </w:r>
      <w:r>
        <w:rPr>
          <w:rFonts w:ascii="Helvetica Neue" w:eastAsia="Times New Roman" w:hAnsi="Helvetica Neue"/>
          <w:u w:val="single"/>
          <w:lang w:eastAsia="zh-CN"/>
        </w:rPr>
        <w:t>indication</w:t>
      </w:r>
    </w:p>
    <w:p w14:paraId="5C5590B2" w14:textId="407A8491" w:rsidR="001A394B" w:rsidRDefault="0078596D" w:rsidP="0078596D">
      <w:pPr>
        <w:pStyle w:val="Caption"/>
        <w:rPr>
          <w:lang w:val="en-GB"/>
        </w:rPr>
      </w:pPr>
      <w:r>
        <w:rPr>
          <w:color w:val="auto"/>
        </w:rPr>
        <w:t>Proposal 3</w:t>
      </w:r>
      <w:r w:rsidRPr="000B5950">
        <w:rPr>
          <w:color w:val="auto"/>
        </w:rPr>
        <w:t xml:space="preserve">: </w:t>
      </w:r>
      <w:r>
        <w:rPr>
          <w:lang w:val="en-GB"/>
        </w:rPr>
        <w:t>A mobile IAB node may camp in legacy Rel-16/Rel-17 Network supporting only static IAB. No need to introduce a new "supporting mobile-IAB" indication.</w:t>
      </w:r>
    </w:p>
    <w:p w14:paraId="373C8991" w14:textId="77777777" w:rsidR="0078596D" w:rsidRPr="0078596D" w:rsidRDefault="0078596D" w:rsidP="0078596D">
      <w:pPr>
        <w:rPr>
          <w:lang w:val="en-GB"/>
        </w:rPr>
      </w:pPr>
    </w:p>
    <w:p w14:paraId="51FDD186" w14:textId="2E10CD14" w:rsidR="007008C6" w:rsidRPr="007008C6" w:rsidRDefault="007008C6" w:rsidP="00F374B3">
      <w:pPr>
        <w:overflowPunct/>
        <w:autoSpaceDE/>
        <w:autoSpaceDN/>
        <w:adjustRightInd/>
        <w:spacing w:after="120"/>
        <w:rPr>
          <w:rFonts w:ascii="Helvetica Neue" w:eastAsia="Times New Roman" w:hAnsi="Helvetica Neue"/>
          <w:u w:val="single"/>
          <w:lang w:eastAsia="zh-CN"/>
        </w:rPr>
      </w:pPr>
      <w:r w:rsidRPr="007008C6">
        <w:rPr>
          <w:rFonts w:ascii="Helvetica Neue" w:eastAsia="Times New Roman" w:hAnsi="Helvetica Neue"/>
          <w:u w:val="single"/>
          <w:lang w:eastAsia="zh-CN"/>
        </w:rPr>
        <w:t>Cell reselection enhancement</w:t>
      </w:r>
    </w:p>
    <w:p w14:paraId="237DFB13" w14:textId="77777777" w:rsidR="00F374B3" w:rsidRDefault="00F374B3" w:rsidP="00F374B3">
      <w:pPr>
        <w:pStyle w:val="Caption"/>
        <w:rPr>
          <w:color w:val="auto"/>
        </w:rPr>
      </w:pPr>
      <w:r w:rsidRPr="000B5950">
        <w:rPr>
          <w:color w:val="auto"/>
        </w:rPr>
        <w:t xml:space="preserve">Proposal </w:t>
      </w:r>
      <w:r>
        <w:rPr>
          <w:color w:val="auto"/>
        </w:rPr>
        <w:t>4</w:t>
      </w:r>
      <w:r w:rsidRPr="000B5950">
        <w:rPr>
          <w:color w:val="auto"/>
        </w:rPr>
        <w:t>:</w:t>
      </w:r>
      <w:r>
        <w:rPr>
          <w:color w:val="auto"/>
        </w:rPr>
        <w:t xml:space="preserve"> RAN2 agree the below compromised cell reselection enhancement for Rel-18 mobile IAB:</w:t>
      </w:r>
    </w:p>
    <w:p w14:paraId="3315D1C8" w14:textId="77777777" w:rsidR="00F374B3" w:rsidRPr="002A482A" w:rsidRDefault="00F374B3" w:rsidP="00F374B3">
      <w:pPr>
        <w:pStyle w:val="ListParagraph"/>
        <w:numPr>
          <w:ilvl w:val="0"/>
          <w:numId w:val="36"/>
        </w:numPr>
        <w:ind w:firstLineChars="0"/>
        <w:rPr>
          <w:b/>
          <w:bCs/>
          <w:lang w:val="en-GB"/>
        </w:rPr>
      </w:pPr>
      <w:r w:rsidRPr="002A482A">
        <w:rPr>
          <w:b/>
          <w:bCs/>
        </w:rPr>
        <w:lastRenderedPageBreak/>
        <w:t xml:space="preserve">Only 1 bit mobile-IAB cell type indication is introduced </w:t>
      </w:r>
      <w:r>
        <w:rPr>
          <w:b/>
          <w:bCs/>
        </w:rPr>
        <w:t xml:space="preserve">in SIB </w:t>
      </w:r>
      <w:r w:rsidRPr="002A482A">
        <w:rPr>
          <w:b/>
          <w:bCs/>
        </w:rPr>
        <w:t xml:space="preserve">to assist mobility in Idle/Inactive mode for Rel-18 UEs. </w:t>
      </w:r>
      <w:r>
        <w:rPr>
          <w:b/>
          <w:bCs/>
        </w:rPr>
        <w:t xml:space="preserve">And RAN2 don't specify how the Rel-18 UE uses this indication. </w:t>
      </w:r>
    </w:p>
    <w:p w14:paraId="671DC33D" w14:textId="77777777" w:rsidR="00F374B3" w:rsidRPr="002A482A" w:rsidRDefault="00F374B3" w:rsidP="00F374B3">
      <w:pPr>
        <w:pStyle w:val="ListParagraph"/>
        <w:numPr>
          <w:ilvl w:val="0"/>
          <w:numId w:val="36"/>
        </w:numPr>
        <w:ind w:firstLineChars="0"/>
        <w:rPr>
          <w:b/>
          <w:bCs/>
        </w:rPr>
      </w:pPr>
      <w:r w:rsidRPr="002A482A">
        <w:rPr>
          <w:b/>
          <w:bCs/>
          <w:lang w:val="en-GB"/>
        </w:rPr>
        <w:t>Rel-18 UE may prioritize the cell reselection to a mobile IAB cell</w:t>
      </w:r>
      <w:r>
        <w:rPr>
          <w:b/>
          <w:bCs/>
          <w:lang w:val="en-GB"/>
        </w:rPr>
        <w:t>,</w:t>
      </w:r>
      <w:r w:rsidRPr="002A482A">
        <w:rPr>
          <w:b/>
          <w:bCs/>
          <w:lang w:val="en-GB"/>
        </w:rPr>
        <w:t xml:space="preserve"> if the UE determines itself on-board of this mobile IAB cell by </w:t>
      </w:r>
      <w:r>
        <w:rPr>
          <w:b/>
          <w:bCs/>
          <w:lang w:val="en-GB"/>
        </w:rPr>
        <w:t xml:space="preserve">its </w:t>
      </w:r>
      <w:r w:rsidRPr="002A482A">
        <w:rPr>
          <w:b/>
          <w:bCs/>
          <w:lang w:val="en-GB"/>
        </w:rPr>
        <w:t>implementation</w:t>
      </w:r>
      <w:r>
        <w:rPr>
          <w:b/>
          <w:bCs/>
          <w:lang w:val="en-GB"/>
        </w:rPr>
        <w:t>.</w:t>
      </w:r>
    </w:p>
    <w:p w14:paraId="32A3617F" w14:textId="77777777" w:rsidR="007008C6" w:rsidRDefault="007008C6" w:rsidP="007008C6">
      <w:pPr>
        <w:overflowPunct/>
        <w:autoSpaceDE/>
        <w:autoSpaceDN/>
        <w:adjustRightInd/>
        <w:spacing w:after="0"/>
        <w:rPr>
          <w:rFonts w:ascii="Helvetica Neue" w:eastAsia="Times New Roman" w:hAnsi="Helvetica Neue"/>
          <w:u w:val="single"/>
          <w:lang w:eastAsia="zh-CN"/>
        </w:rPr>
      </w:pPr>
    </w:p>
    <w:p w14:paraId="7ABB764F" w14:textId="751E9E14" w:rsidR="007008C6" w:rsidRPr="007008C6" w:rsidRDefault="007008C6" w:rsidP="001E098C">
      <w:pPr>
        <w:overflowPunct/>
        <w:autoSpaceDE/>
        <w:autoSpaceDN/>
        <w:adjustRightInd/>
        <w:spacing w:after="120"/>
        <w:rPr>
          <w:rFonts w:ascii="Helvetica Neue" w:eastAsia="Times New Roman" w:hAnsi="Helvetica Neue"/>
          <w:u w:val="single"/>
          <w:lang w:eastAsia="zh-CN"/>
        </w:rPr>
      </w:pPr>
      <w:r w:rsidRPr="007008C6">
        <w:rPr>
          <w:rFonts w:ascii="Helvetica Neue" w:eastAsia="Times New Roman" w:hAnsi="Helvetica Neue"/>
          <w:u w:val="single"/>
          <w:lang w:eastAsia="zh-CN"/>
        </w:rPr>
        <w:t>RACH-less HO</w:t>
      </w:r>
    </w:p>
    <w:p w14:paraId="11408CA4" w14:textId="3886B6B0" w:rsidR="00C81C5E" w:rsidRDefault="00C81C5E" w:rsidP="00C81C5E">
      <w:pPr>
        <w:rPr>
          <w:b/>
          <w:bCs/>
          <w:color w:val="auto"/>
          <w:lang w:val="en-CN"/>
        </w:rPr>
      </w:pPr>
      <w:r w:rsidRPr="0033712C">
        <w:rPr>
          <w:b/>
          <w:bCs/>
          <w:color w:val="auto"/>
          <w:lang w:val="en-CN"/>
        </w:rPr>
        <w:t xml:space="preserve">Proposal </w:t>
      </w:r>
      <w:r w:rsidR="001A394B">
        <w:rPr>
          <w:b/>
          <w:bCs/>
          <w:color w:val="auto"/>
        </w:rPr>
        <w:t>5</w:t>
      </w:r>
      <w:r w:rsidRPr="0033712C">
        <w:rPr>
          <w:b/>
          <w:bCs/>
          <w:color w:val="auto"/>
          <w:lang w:val="en-CN"/>
        </w:rPr>
        <w:t xml:space="preserve">: </w:t>
      </w:r>
      <w:r w:rsidRPr="0033712C">
        <w:rPr>
          <w:b/>
          <w:bCs/>
          <w:color w:val="auto"/>
        </w:rPr>
        <w:t xml:space="preserve">Introduce RACH-less </w:t>
      </w:r>
      <w:r w:rsidRPr="0033712C">
        <w:rPr>
          <w:b/>
          <w:bCs/>
          <w:color w:val="auto"/>
          <w:lang w:val="en-CN"/>
        </w:rPr>
        <w:t xml:space="preserve">UE group </w:t>
      </w:r>
      <w:r w:rsidRPr="0033712C">
        <w:rPr>
          <w:b/>
          <w:bCs/>
          <w:color w:val="auto"/>
        </w:rPr>
        <w:t>handover</w:t>
      </w:r>
      <w:r>
        <w:rPr>
          <w:b/>
          <w:bCs/>
          <w:color w:val="auto"/>
        </w:rPr>
        <w:t xml:space="preserve"> in mobile IAB</w:t>
      </w:r>
      <w:r w:rsidRPr="0033712C">
        <w:rPr>
          <w:b/>
          <w:bCs/>
          <w:color w:val="auto"/>
        </w:rPr>
        <w:t xml:space="preserve">, i.e. </w:t>
      </w:r>
      <w:r>
        <w:rPr>
          <w:b/>
          <w:bCs/>
          <w:color w:val="auto"/>
        </w:rPr>
        <w:t>a</w:t>
      </w:r>
      <w:r w:rsidRPr="0033712C">
        <w:rPr>
          <w:b/>
          <w:bCs/>
          <w:color w:val="auto"/>
          <w:lang w:val="en-CN"/>
        </w:rPr>
        <w:t xml:space="preserve"> group of UEs can be indicated by NW to skip RACH</w:t>
      </w:r>
      <w:r w:rsidRPr="0033712C">
        <w:rPr>
          <w:b/>
          <w:bCs/>
          <w:color w:val="auto"/>
        </w:rPr>
        <w:t xml:space="preserve"> during group handover caused by inter-donor full migration</w:t>
      </w:r>
      <w:r w:rsidRPr="0033712C">
        <w:rPr>
          <w:b/>
          <w:bCs/>
          <w:color w:val="auto"/>
          <w:lang w:val="en-CN"/>
        </w:rPr>
        <w:t>. </w:t>
      </w:r>
    </w:p>
    <w:p w14:paraId="2980C56E" w14:textId="6BBE168E" w:rsidR="001E658A" w:rsidRDefault="001E658A" w:rsidP="001E658A">
      <w:pPr>
        <w:rPr>
          <w:b/>
          <w:bCs/>
          <w:color w:val="auto"/>
          <w:lang w:val="en-CN"/>
        </w:rPr>
      </w:pPr>
      <w:r w:rsidRPr="002E26CA">
        <w:rPr>
          <w:b/>
          <w:bCs/>
          <w:color w:val="auto"/>
          <w:lang w:val="en-CN"/>
        </w:rPr>
        <w:t xml:space="preserve">Proposal </w:t>
      </w:r>
      <w:r w:rsidR="001A394B">
        <w:rPr>
          <w:b/>
          <w:bCs/>
          <w:color w:val="auto"/>
        </w:rPr>
        <w:t>6</w:t>
      </w:r>
      <w:r w:rsidRPr="002E26CA">
        <w:rPr>
          <w:b/>
          <w:bCs/>
          <w:color w:val="auto"/>
          <w:lang w:val="en-CN"/>
        </w:rPr>
        <w:t xml:space="preserve">: For RACH-less UE group </w:t>
      </w:r>
      <w:r>
        <w:rPr>
          <w:b/>
          <w:bCs/>
          <w:color w:val="auto"/>
        </w:rPr>
        <w:t>handover</w:t>
      </w:r>
      <w:r w:rsidRPr="002E26CA">
        <w:rPr>
          <w:b/>
          <w:bCs/>
          <w:color w:val="auto"/>
          <w:lang w:val="en-CN"/>
        </w:rPr>
        <w:t xml:space="preserve">, </w:t>
      </w:r>
      <w:r>
        <w:rPr>
          <w:b/>
          <w:bCs/>
          <w:color w:val="auto"/>
        </w:rPr>
        <w:t xml:space="preserve">the UE sends </w:t>
      </w:r>
      <w:r w:rsidRPr="002E26CA">
        <w:rPr>
          <w:b/>
          <w:bCs/>
          <w:i/>
          <w:iCs/>
          <w:color w:val="auto"/>
          <w:lang w:val="en-CN"/>
        </w:rPr>
        <w:t>RRCReconfigurationComplete</w:t>
      </w:r>
      <w:r w:rsidRPr="002E26CA">
        <w:rPr>
          <w:b/>
          <w:bCs/>
          <w:color w:val="auto"/>
          <w:lang w:val="en-CN"/>
        </w:rPr>
        <w:t xml:space="preserve"> message to target DU</w:t>
      </w:r>
      <w:r>
        <w:rPr>
          <w:b/>
          <w:bCs/>
          <w:color w:val="auto"/>
        </w:rPr>
        <w:t xml:space="preserve"> via PUSCH with either configured grant or dynamic UL grant, similar to LTE RACH-less HO</w:t>
      </w:r>
      <w:r w:rsidRPr="002E26CA">
        <w:rPr>
          <w:b/>
          <w:bCs/>
          <w:color w:val="auto"/>
          <w:lang w:val="en-CN"/>
        </w:rPr>
        <w:t>.</w:t>
      </w:r>
    </w:p>
    <w:p w14:paraId="51900D57" w14:textId="65AEC7D1" w:rsidR="00E32139" w:rsidRPr="002E26CA" w:rsidRDefault="00E32139" w:rsidP="00E32139">
      <w:pPr>
        <w:rPr>
          <w:b/>
          <w:bCs/>
          <w:color w:val="auto"/>
        </w:rPr>
      </w:pPr>
      <w:r w:rsidRPr="002E26CA">
        <w:rPr>
          <w:b/>
          <w:bCs/>
          <w:color w:val="auto"/>
          <w:lang w:val="en-CN"/>
        </w:rPr>
        <w:t xml:space="preserve">Proposal </w:t>
      </w:r>
      <w:r w:rsidR="001A394B">
        <w:rPr>
          <w:b/>
          <w:bCs/>
          <w:color w:val="auto"/>
        </w:rPr>
        <w:t>7</w:t>
      </w:r>
      <w:r w:rsidRPr="002E26CA">
        <w:rPr>
          <w:b/>
          <w:bCs/>
          <w:color w:val="auto"/>
          <w:lang w:val="en-CN"/>
        </w:rPr>
        <w:t xml:space="preserve">: For RACH-less UE group </w:t>
      </w:r>
      <w:r>
        <w:rPr>
          <w:b/>
          <w:bCs/>
          <w:color w:val="auto"/>
        </w:rPr>
        <w:t>handover</w:t>
      </w:r>
      <w:r w:rsidRPr="002E26CA">
        <w:rPr>
          <w:b/>
          <w:bCs/>
          <w:color w:val="auto"/>
          <w:lang w:val="en-CN"/>
        </w:rPr>
        <w:t xml:space="preserve">, </w:t>
      </w:r>
      <w:r>
        <w:rPr>
          <w:b/>
          <w:bCs/>
          <w:color w:val="auto"/>
        </w:rPr>
        <w:t xml:space="preserve">the UE updates security key upon reception of  </w:t>
      </w:r>
      <w:r w:rsidRPr="002E26CA">
        <w:rPr>
          <w:b/>
          <w:bCs/>
          <w:i/>
          <w:iCs/>
          <w:color w:val="auto"/>
          <w:lang w:val="en-CN"/>
        </w:rPr>
        <w:t>RRCReconfiguration</w:t>
      </w:r>
      <w:r w:rsidRPr="002E26CA">
        <w:rPr>
          <w:b/>
          <w:bCs/>
          <w:color w:val="auto"/>
          <w:lang w:val="en-CN"/>
        </w:rPr>
        <w:t xml:space="preserve"> message</w:t>
      </w:r>
      <w:r>
        <w:rPr>
          <w:b/>
          <w:bCs/>
          <w:color w:val="auto"/>
        </w:rPr>
        <w:t xml:space="preserve"> as LTE RACH-less handover. FFS when the UE updates security in RACH-less group conditional handover. </w:t>
      </w:r>
    </w:p>
    <w:p w14:paraId="05174A1A" w14:textId="60EB0CCE" w:rsidR="002D5F57" w:rsidRDefault="002D5F57" w:rsidP="002D5F57">
      <w:pPr>
        <w:rPr>
          <w:b/>
          <w:bCs/>
          <w:color w:val="auto"/>
          <w:lang w:val="en-CN"/>
        </w:rPr>
      </w:pPr>
      <w:r w:rsidRPr="002E26CA">
        <w:rPr>
          <w:b/>
          <w:bCs/>
          <w:color w:val="auto"/>
          <w:lang w:val="en-CN"/>
        </w:rPr>
        <w:t xml:space="preserve">Proposal </w:t>
      </w:r>
      <w:r w:rsidR="001A394B">
        <w:rPr>
          <w:b/>
          <w:bCs/>
          <w:color w:val="auto"/>
        </w:rPr>
        <w:t>8</w:t>
      </w:r>
      <w:r w:rsidRPr="002E26CA">
        <w:rPr>
          <w:b/>
          <w:bCs/>
          <w:color w:val="auto"/>
          <w:lang w:val="en-CN"/>
        </w:rPr>
        <w:t xml:space="preserve">: For RACH-less UE group </w:t>
      </w:r>
      <w:r>
        <w:rPr>
          <w:b/>
          <w:bCs/>
          <w:color w:val="auto"/>
        </w:rPr>
        <w:t>handover</w:t>
      </w:r>
      <w:r w:rsidRPr="002E26CA">
        <w:rPr>
          <w:b/>
          <w:bCs/>
          <w:color w:val="auto"/>
          <w:lang w:val="en-CN"/>
        </w:rPr>
        <w:t xml:space="preserve">, T304 timer is stoped upon reception of lower layer acknowledge for the </w:t>
      </w:r>
      <w:r>
        <w:rPr>
          <w:b/>
          <w:bCs/>
          <w:color w:val="auto"/>
        </w:rPr>
        <w:t xml:space="preserve">successful </w:t>
      </w:r>
      <w:r w:rsidRPr="002E26CA">
        <w:rPr>
          <w:b/>
          <w:bCs/>
          <w:color w:val="auto"/>
          <w:lang w:val="en-CN"/>
        </w:rPr>
        <w:t xml:space="preserve">transmission of the </w:t>
      </w:r>
      <w:r w:rsidRPr="002E26CA">
        <w:rPr>
          <w:b/>
          <w:bCs/>
          <w:i/>
          <w:iCs/>
          <w:color w:val="auto"/>
          <w:lang w:val="en-CN"/>
        </w:rPr>
        <w:t>RRCReconfigurationComplete</w:t>
      </w:r>
      <w:r>
        <w:rPr>
          <w:b/>
          <w:bCs/>
          <w:color w:val="auto"/>
        </w:rPr>
        <w:t xml:space="preserve"> message, same as LTE RACH-less HO.</w:t>
      </w:r>
      <w:r w:rsidRPr="002E26CA">
        <w:rPr>
          <w:b/>
          <w:bCs/>
          <w:color w:val="auto"/>
          <w:lang w:val="en-CN"/>
        </w:rPr>
        <w:t xml:space="preserve"> </w:t>
      </w:r>
      <w:r>
        <w:rPr>
          <w:b/>
          <w:bCs/>
          <w:color w:val="auto"/>
        </w:rPr>
        <w:t>T</w:t>
      </w:r>
      <w:r w:rsidRPr="002E26CA">
        <w:rPr>
          <w:b/>
          <w:bCs/>
          <w:color w:val="auto"/>
          <w:lang w:val="en-CN"/>
        </w:rPr>
        <w:t xml:space="preserve">he condition to start </w:t>
      </w:r>
      <w:r>
        <w:rPr>
          <w:b/>
          <w:bCs/>
          <w:color w:val="auto"/>
        </w:rPr>
        <w:t>T304</w:t>
      </w:r>
      <w:r w:rsidRPr="002E26CA">
        <w:rPr>
          <w:b/>
          <w:bCs/>
          <w:color w:val="auto"/>
          <w:lang w:val="en-CN"/>
        </w:rPr>
        <w:t xml:space="preserve"> timer and UE behavior upon expiry of </w:t>
      </w:r>
      <w:r>
        <w:rPr>
          <w:b/>
          <w:bCs/>
          <w:color w:val="auto"/>
        </w:rPr>
        <w:t xml:space="preserve">T304 </w:t>
      </w:r>
      <w:r w:rsidRPr="002E26CA">
        <w:rPr>
          <w:b/>
          <w:bCs/>
          <w:color w:val="auto"/>
          <w:lang w:val="en-CN"/>
        </w:rPr>
        <w:t>are same as legacy.</w:t>
      </w:r>
    </w:p>
    <w:p w14:paraId="07D97798" w14:textId="77777777" w:rsidR="007008C6" w:rsidRDefault="007008C6" w:rsidP="007008C6">
      <w:pPr>
        <w:overflowPunct/>
        <w:autoSpaceDE/>
        <w:autoSpaceDN/>
        <w:adjustRightInd/>
        <w:spacing w:after="0"/>
        <w:rPr>
          <w:rFonts w:ascii="Helvetica Neue" w:eastAsia="Times New Roman" w:hAnsi="Helvetica Neue"/>
          <w:u w:val="single"/>
          <w:lang w:eastAsia="zh-CN"/>
        </w:rPr>
      </w:pPr>
    </w:p>
    <w:p w14:paraId="3891E0D4" w14:textId="6A4C2FFA" w:rsidR="007008C6" w:rsidRPr="007008C6" w:rsidRDefault="007008C6" w:rsidP="001E098C">
      <w:pPr>
        <w:overflowPunct/>
        <w:autoSpaceDE/>
        <w:autoSpaceDN/>
        <w:adjustRightInd/>
        <w:spacing w:after="120"/>
        <w:rPr>
          <w:rFonts w:ascii="Helvetica Neue" w:eastAsia="Times New Roman" w:hAnsi="Helvetica Neue"/>
          <w:u w:val="single"/>
          <w:lang w:eastAsia="zh-CN"/>
        </w:rPr>
      </w:pPr>
      <w:r w:rsidRPr="007008C6">
        <w:rPr>
          <w:rFonts w:ascii="Helvetica Neue" w:eastAsia="Times New Roman" w:hAnsi="Helvetica Neue"/>
          <w:u w:val="single"/>
          <w:lang w:eastAsia="zh-CN"/>
        </w:rPr>
        <w:t>UE mobility between two mobile IAB nodes or static node</w:t>
      </w:r>
    </w:p>
    <w:p w14:paraId="4924127B" w14:textId="4A1CED06" w:rsidR="00EA7C8E" w:rsidRDefault="00EA7C8E" w:rsidP="00EA7C8E">
      <w:pPr>
        <w:pStyle w:val="Caption"/>
        <w:rPr>
          <w:color w:val="auto"/>
          <w:lang w:val="en-GB"/>
        </w:rPr>
      </w:pPr>
      <w:r>
        <w:rPr>
          <w:color w:val="auto"/>
        </w:rPr>
        <w:t xml:space="preserve">Proposal </w:t>
      </w:r>
      <w:r w:rsidR="00E77B51">
        <w:rPr>
          <w:color w:val="auto"/>
        </w:rPr>
        <w:t>9</w:t>
      </w:r>
      <w:r>
        <w:rPr>
          <w:color w:val="auto"/>
        </w:rPr>
        <w:t xml:space="preserve">: To support traditional HO for a UE moving with a mobile IAB node, RAN2 discuss whether to enhance measurement reporting to allow the UE only to </w:t>
      </w:r>
      <w:r>
        <w:t xml:space="preserve">report </w:t>
      </w:r>
      <w:r w:rsidRPr="000B2C67">
        <w:rPr>
          <w:color w:val="auto"/>
          <w:lang w:val="en-GB"/>
        </w:rPr>
        <w:t>measurements towards "moving together" cells</w:t>
      </w:r>
    </w:p>
    <w:p w14:paraId="0867397E" w14:textId="5A40CF35" w:rsidR="00EA7C8E" w:rsidRDefault="00EA7C8E" w:rsidP="00EA7C8E">
      <w:pPr>
        <w:pStyle w:val="Caption"/>
        <w:rPr>
          <w:color w:val="auto"/>
          <w:lang w:val="en-GB"/>
        </w:rPr>
      </w:pPr>
      <w:r>
        <w:rPr>
          <w:color w:val="auto"/>
        </w:rPr>
        <w:t>Proposal 1</w:t>
      </w:r>
      <w:r w:rsidR="00E77B51">
        <w:rPr>
          <w:color w:val="auto"/>
        </w:rPr>
        <w:t>0</w:t>
      </w:r>
      <w:r>
        <w:rPr>
          <w:color w:val="auto"/>
        </w:rPr>
        <w:t xml:space="preserve">: To support CHO for a UE moving with a mobile IAB node, RAN2 discuss whether </w:t>
      </w:r>
      <w:r w:rsidRPr="009B5A85">
        <w:rPr>
          <w:color w:val="auto"/>
          <w:lang w:val="en-GB"/>
        </w:rPr>
        <w:t xml:space="preserve">the "moving together" candidate target IAB nodes should be prioritized for CHO execution. </w:t>
      </w:r>
    </w:p>
    <w:p w14:paraId="3B58987B" w14:textId="77777777" w:rsidR="007008C6" w:rsidRDefault="007008C6" w:rsidP="007008C6">
      <w:pPr>
        <w:overflowPunct/>
        <w:autoSpaceDE/>
        <w:autoSpaceDN/>
        <w:adjustRightInd/>
        <w:spacing w:after="0"/>
        <w:rPr>
          <w:rFonts w:ascii="Helvetica Neue" w:eastAsia="Times New Roman" w:hAnsi="Helvetica Neue"/>
          <w:u w:val="single"/>
          <w:lang w:eastAsia="zh-CN"/>
        </w:rPr>
      </w:pPr>
    </w:p>
    <w:p w14:paraId="0039A8A6" w14:textId="3CCDB9AB" w:rsidR="007008C6" w:rsidRPr="007008C6" w:rsidRDefault="007008C6" w:rsidP="001E098C">
      <w:pPr>
        <w:overflowPunct/>
        <w:autoSpaceDE/>
        <w:autoSpaceDN/>
        <w:adjustRightInd/>
        <w:spacing w:after="120"/>
        <w:rPr>
          <w:rFonts w:ascii="Helvetica Neue" w:eastAsia="Times New Roman" w:hAnsi="Helvetica Neue"/>
          <w:u w:val="single"/>
          <w:lang w:eastAsia="zh-CN"/>
        </w:rPr>
      </w:pPr>
      <w:r w:rsidRPr="007008C6">
        <w:rPr>
          <w:rFonts w:ascii="Helvetica Neue" w:eastAsia="Times New Roman" w:hAnsi="Helvetica Neue"/>
          <w:u w:val="single"/>
          <w:lang w:eastAsia="zh-CN"/>
        </w:rPr>
        <w:t>Enhancements for location updates</w:t>
      </w:r>
    </w:p>
    <w:p w14:paraId="4B8D5DDE" w14:textId="3235C532" w:rsidR="00C10950" w:rsidRPr="00EA7C8E" w:rsidRDefault="00EA7C8E" w:rsidP="00EA7C8E">
      <w:pPr>
        <w:pStyle w:val="Caption"/>
        <w:rPr>
          <w:color w:val="auto"/>
        </w:rPr>
      </w:pPr>
      <w:r>
        <w:rPr>
          <w:color w:val="auto"/>
        </w:rPr>
        <w:t>Proposal 1</w:t>
      </w:r>
      <w:r w:rsidR="00E77B51">
        <w:rPr>
          <w:color w:val="auto"/>
        </w:rPr>
        <w:t>1</w:t>
      </w:r>
      <w:r>
        <w:rPr>
          <w:color w:val="auto"/>
        </w:rPr>
        <w:t>: RAN2 wait for RAN3 progress on enhancement of location update (TA / RNA).</w:t>
      </w:r>
    </w:p>
    <w:p w14:paraId="0956F281"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7A20512" w14:textId="77777777" w:rsidR="008827C2" w:rsidRDefault="008827C2" w:rsidP="008827C2">
      <w:r w:rsidRPr="002547E3">
        <w:t xml:space="preserve">[1] </w:t>
      </w:r>
      <w:r>
        <w:t>RP-21</w:t>
      </w:r>
      <w:r w:rsidR="00015E88">
        <w:t>3</w:t>
      </w:r>
      <w:r w:rsidR="000073EA">
        <w:t>601</w:t>
      </w:r>
      <w:r>
        <w:t xml:space="preserve">, </w:t>
      </w:r>
      <w:r w:rsidRPr="004C0CBD">
        <w:t xml:space="preserve">New WID on </w:t>
      </w:r>
      <w:r w:rsidR="000073EA">
        <w:t>mobile IAB.</w:t>
      </w:r>
    </w:p>
    <w:p w14:paraId="4DA964F2" w14:textId="7A73B456" w:rsidR="005E1C1F" w:rsidRDefault="005E1C1F" w:rsidP="005E1C1F">
      <w:r>
        <w:t xml:space="preserve">[2] </w:t>
      </w:r>
      <w:r w:rsidR="00BD2899">
        <w:t>RAN2#119-e, Chair Notes.</w:t>
      </w:r>
      <w:r>
        <w:t xml:space="preserve"> </w:t>
      </w:r>
    </w:p>
    <w:p w14:paraId="29388379" w14:textId="671BDC58" w:rsidR="008C53BF" w:rsidRDefault="008C53BF" w:rsidP="008C53BF">
      <w:r>
        <w:t xml:space="preserve">[3] RAN2#119b-e, Chair Notes. </w:t>
      </w:r>
    </w:p>
    <w:p w14:paraId="1C86918B" w14:textId="459F25F8" w:rsidR="008C53BF" w:rsidRDefault="008C53BF" w:rsidP="008C53BF">
      <w:r>
        <w:t xml:space="preserve">[4] RAN3#117-e, Chair Notes. </w:t>
      </w:r>
    </w:p>
    <w:p w14:paraId="43DA4FE9" w14:textId="77777777" w:rsidR="008C53BF" w:rsidRDefault="008C53BF" w:rsidP="005E1C1F"/>
    <w:p w14:paraId="769276D8" w14:textId="77777777" w:rsidR="005E1C1F" w:rsidRDefault="005E1C1F" w:rsidP="008827C2"/>
    <w:p w14:paraId="6BE641FD"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1D240" w14:textId="77777777" w:rsidR="006E513E" w:rsidRDefault="006E513E">
      <w:r>
        <w:separator/>
      </w:r>
    </w:p>
    <w:p w14:paraId="009BC356" w14:textId="77777777" w:rsidR="006E513E" w:rsidRDefault="006E513E"/>
  </w:endnote>
  <w:endnote w:type="continuationSeparator" w:id="0">
    <w:p w14:paraId="34A4ECE8" w14:textId="77777777" w:rsidR="006E513E" w:rsidRDefault="006E513E">
      <w:r>
        <w:continuationSeparator/>
      </w:r>
    </w:p>
    <w:p w14:paraId="36215CF8" w14:textId="77777777" w:rsidR="006E513E" w:rsidRDefault="006E5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5ED07" w14:textId="77777777" w:rsidR="006E513E" w:rsidRDefault="006E513E">
      <w:r>
        <w:separator/>
      </w:r>
    </w:p>
    <w:p w14:paraId="2412DE7E" w14:textId="77777777" w:rsidR="006E513E" w:rsidRDefault="006E513E"/>
  </w:footnote>
  <w:footnote w:type="continuationSeparator" w:id="0">
    <w:p w14:paraId="08A8E053" w14:textId="77777777" w:rsidR="006E513E" w:rsidRDefault="006E513E">
      <w:r>
        <w:continuationSeparator/>
      </w:r>
    </w:p>
    <w:p w14:paraId="51B27BA6" w14:textId="77777777" w:rsidR="006E513E" w:rsidRDefault="006E51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425F5"/>
    <w:multiLevelType w:val="hybridMultilevel"/>
    <w:tmpl w:val="591C119A"/>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757F15"/>
    <w:multiLevelType w:val="hybridMultilevel"/>
    <w:tmpl w:val="503C6256"/>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1"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6"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18"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0B08D7"/>
    <w:multiLevelType w:val="hybridMultilevel"/>
    <w:tmpl w:val="7C3A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2"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47033330">
    <w:abstractNumId w:val="33"/>
  </w:num>
  <w:num w:numId="2" w16cid:durableId="1984118196">
    <w:abstractNumId w:val="20"/>
  </w:num>
  <w:num w:numId="3" w16cid:durableId="1918324704">
    <w:abstractNumId w:val="28"/>
  </w:num>
  <w:num w:numId="4" w16cid:durableId="257911726">
    <w:abstractNumId w:val="0"/>
  </w:num>
  <w:num w:numId="5" w16cid:durableId="1352754970">
    <w:abstractNumId w:val="12"/>
  </w:num>
  <w:num w:numId="6" w16cid:durableId="368919993">
    <w:abstractNumId w:val="13"/>
  </w:num>
  <w:num w:numId="7" w16cid:durableId="311838237">
    <w:abstractNumId w:val="17"/>
  </w:num>
  <w:num w:numId="8" w16cid:durableId="1992979795">
    <w:abstractNumId w:val="26"/>
  </w:num>
  <w:num w:numId="9" w16cid:durableId="1051417178">
    <w:abstractNumId w:val="25"/>
  </w:num>
  <w:num w:numId="10" w16cid:durableId="1782144234">
    <w:abstractNumId w:val="18"/>
  </w:num>
  <w:num w:numId="11" w16cid:durableId="996425008">
    <w:abstractNumId w:val="9"/>
  </w:num>
  <w:num w:numId="12" w16cid:durableId="399140544">
    <w:abstractNumId w:val="22"/>
  </w:num>
  <w:num w:numId="13" w16cid:durableId="241766118">
    <w:abstractNumId w:val="31"/>
  </w:num>
  <w:num w:numId="14" w16cid:durableId="821124195">
    <w:abstractNumId w:val="32"/>
  </w:num>
  <w:num w:numId="15" w16cid:durableId="464548156">
    <w:abstractNumId w:val="6"/>
  </w:num>
  <w:num w:numId="16" w16cid:durableId="1505851164">
    <w:abstractNumId w:val="4"/>
  </w:num>
  <w:num w:numId="17" w16cid:durableId="1103456286">
    <w:abstractNumId w:val="27"/>
  </w:num>
  <w:num w:numId="18" w16cid:durableId="115759216">
    <w:abstractNumId w:val="11"/>
  </w:num>
  <w:num w:numId="19" w16cid:durableId="341400690">
    <w:abstractNumId w:val="14"/>
  </w:num>
  <w:num w:numId="20" w16cid:durableId="1511213057">
    <w:abstractNumId w:val="19"/>
  </w:num>
  <w:num w:numId="21" w16cid:durableId="462620840">
    <w:abstractNumId w:val="3"/>
  </w:num>
  <w:num w:numId="22" w16cid:durableId="1088576867">
    <w:abstractNumId w:val="8"/>
  </w:num>
  <w:num w:numId="23" w16cid:durableId="2004047252">
    <w:abstractNumId w:val="1"/>
  </w:num>
  <w:num w:numId="24" w16cid:durableId="1347826335">
    <w:abstractNumId w:val="10"/>
  </w:num>
  <w:num w:numId="25" w16cid:durableId="1518497777">
    <w:abstractNumId w:val="28"/>
  </w:num>
  <w:num w:numId="26" w16cid:durableId="504900682">
    <w:abstractNumId w:val="15"/>
  </w:num>
  <w:num w:numId="27" w16cid:durableId="978804456">
    <w:abstractNumId w:val="5"/>
  </w:num>
  <w:num w:numId="28" w16cid:durableId="1999646217">
    <w:abstractNumId w:val="21"/>
  </w:num>
  <w:num w:numId="29" w16cid:durableId="1857379484">
    <w:abstractNumId w:val="34"/>
  </w:num>
  <w:num w:numId="30" w16cid:durableId="1962222486">
    <w:abstractNumId w:val="23"/>
  </w:num>
  <w:num w:numId="31" w16cid:durableId="1767072013">
    <w:abstractNumId w:val="2"/>
  </w:num>
  <w:num w:numId="32" w16cid:durableId="1225750319">
    <w:abstractNumId w:val="30"/>
  </w:num>
  <w:num w:numId="33" w16cid:durableId="434978549">
    <w:abstractNumId w:val="24"/>
  </w:num>
  <w:num w:numId="34" w16cid:durableId="1417551569">
    <w:abstractNumId w:val="29"/>
  </w:num>
  <w:num w:numId="35" w16cid:durableId="263465697">
    <w:abstractNumId w:val="7"/>
  </w:num>
  <w:num w:numId="36" w16cid:durableId="177458781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71"/>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4E05"/>
    <w:rsid w:val="000053F3"/>
    <w:rsid w:val="00005A71"/>
    <w:rsid w:val="00006A61"/>
    <w:rsid w:val="00006D4D"/>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641"/>
    <w:rsid w:val="00016851"/>
    <w:rsid w:val="00016E9A"/>
    <w:rsid w:val="000202DE"/>
    <w:rsid w:val="000204B5"/>
    <w:rsid w:val="0002068F"/>
    <w:rsid w:val="000209DC"/>
    <w:rsid w:val="000225C2"/>
    <w:rsid w:val="000226BD"/>
    <w:rsid w:val="00022769"/>
    <w:rsid w:val="00022A0F"/>
    <w:rsid w:val="00022B1F"/>
    <w:rsid w:val="00022CAC"/>
    <w:rsid w:val="00022DDE"/>
    <w:rsid w:val="00023030"/>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D3"/>
    <w:rsid w:val="000326A4"/>
    <w:rsid w:val="00033473"/>
    <w:rsid w:val="000335C0"/>
    <w:rsid w:val="000337A4"/>
    <w:rsid w:val="00033A99"/>
    <w:rsid w:val="00034425"/>
    <w:rsid w:val="000345ED"/>
    <w:rsid w:val="000346DB"/>
    <w:rsid w:val="00034E1A"/>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6B"/>
    <w:rsid w:val="0004317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26C0"/>
    <w:rsid w:val="000633CD"/>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11A"/>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6CB4"/>
    <w:rsid w:val="000973C8"/>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0A"/>
    <w:rsid w:val="000B1F4F"/>
    <w:rsid w:val="000B2273"/>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5A32"/>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33"/>
    <w:rsid w:val="000E4C65"/>
    <w:rsid w:val="000E4CD3"/>
    <w:rsid w:val="000E4F3C"/>
    <w:rsid w:val="000E5B61"/>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265"/>
    <w:rsid w:val="000F76C9"/>
    <w:rsid w:val="000F7B6A"/>
    <w:rsid w:val="000F7E59"/>
    <w:rsid w:val="00100042"/>
    <w:rsid w:val="001001BA"/>
    <w:rsid w:val="00100A5C"/>
    <w:rsid w:val="00100A7B"/>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214"/>
    <w:rsid w:val="0012158C"/>
    <w:rsid w:val="0012295A"/>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135"/>
    <w:rsid w:val="0014330C"/>
    <w:rsid w:val="001434DA"/>
    <w:rsid w:val="00143717"/>
    <w:rsid w:val="00143CB1"/>
    <w:rsid w:val="00144209"/>
    <w:rsid w:val="001443E6"/>
    <w:rsid w:val="0014472B"/>
    <w:rsid w:val="00144D3C"/>
    <w:rsid w:val="00144E7B"/>
    <w:rsid w:val="001456A1"/>
    <w:rsid w:val="0014595F"/>
    <w:rsid w:val="00146259"/>
    <w:rsid w:val="0014689F"/>
    <w:rsid w:val="00146A43"/>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742"/>
    <w:rsid w:val="00154817"/>
    <w:rsid w:val="00154B58"/>
    <w:rsid w:val="00154FCF"/>
    <w:rsid w:val="00155743"/>
    <w:rsid w:val="00155748"/>
    <w:rsid w:val="00155B5F"/>
    <w:rsid w:val="00156025"/>
    <w:rsid w:val="00156641"/>
    <w:rsid w:val="001569BF"/>
    <w:rsid w:val="00156E7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06B"/>
    <w:rsid w:val="00184106"/>
    <w:rsid w:val="00184443"/>
    <w:rsid w:val="001846FC"/>
    <w:rsid w:val="00184B28"/>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94B"/>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122C"/>
    <w:rsid w:val="001B12C7"/>
    <w:rsid w:val="001B14BE"/>
    <w:rsid w:val="001B161F"/>
    <w:rsid w:val="001B1768"/>
    <w:rsid w:val="001B1873"/>
    <w:rsid w:val="001B1987"/>
    <w:rsid w:val="001B2246"/>
    <w:rsid w:val="001B2475"/>
    <w:rsid w:val="001B2803"/>
    <w:rsid w:val="001B281C"/>
    <w:rsid w:val="001B3199"/>
    <w:rsid w:val="001B3649"/>
    <w:rsid w:val="001B36E4"/>
    <w:rsid w:val="001B3756"/>
    <w:rsid w:val="001B3852"/>
    <w:rsid w:val="001B4938"/>
    <w:rsid w:val="001B4B52"/>
    <w:rsid w:val="001B4EDB"/>
    <w:rsid w:val="001B54D9"/>
    <w:rsid w:val="001B6176"/>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D9A"/>
    <w:rsid w:val="001C503C"/>
    <w:rsid w:val="001C5057"/>
    <w:rsid w:val="001C5058"/>
    <w:rsid w:val="001C57EA"/>
    <w:rsid w:val="001C5808"/>
    <w:rsid w:val="001C59A4"/>
    <w:rsid w:val="001C6232"/>
    <w:rsid w:val="001C6666"/>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CA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98C"/>
    <w:rsid w:val="001E0DF9"/>
    <w:rsid w:val="001E1366"/>
    <w:rsid w:val="001E1717"/>
    <w:rsid w:val="001E19E5"/>
    <w:rsid w:val="001E1AAE"/>
    <w:rsid w:val="001E33DC"/>
    <w:rsid w:val="001E3485"/>
    <w:rsid w:val="001E3C31"/>
    <w:rsid w:val="001E3E47"/>
    <w:rsid w:val="001E3F5F"/>
    <w:rsid w:val="001E451C"/>
    <w:rsid w:val="001E5301"/>
    <w:rsid w:val="001E53D0"/>
    <w:rsid w:val="001E54C7"/>
    <w:rsid w:val="001E552C"/>
    <w:rsid w:val="001E58A0"/>
    <w:rsid w:val="001E5A99"/>
    <w:rsid w:val="001E5B53"/>
    <w:rsid w:val="001E6302"/>
    <w:rsid w:val="001E658A"/>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095"/>
    <w:rsid w:val="001F6166"/>
    <w:rsid w:val="001F68C2"/>
    <w:rsid w:val="001F6993"/>
    <w:rsid w:val="001F6D00"/>
    <w:rsid w:val="001F72AA"/>
    <w:rsid w:val="001F72EE"/>
    <w:rsid w:val="0020157F"/>
    <w:rsid w:val="002018BE"/>
    <w:rsid w:val="00201970"/>
    <w:rsid w:val="00201AB0"/>
    <w:rsid w:val="00201B82"/>
    <w:rsid w:val="00201BFA"/>
    <w:rsid w:val="00202075"/>
    <w:rsid w:val="00202875"/>
    <w:rsid w:val="002028E0"/>
    <w:rsid w:val="00202AFC"/>
    <w:rsid w:val="00202E0C"/>
    <w:rsid w:val="00203061"/>
    <w:rsid w:val="00203366"/>
    <w:rsid w:val="00203836"/>
    <w:rsid w:val="00203857"/>
    <w:rsid w:val="002041B9"/>
    <w:rsid w:val="0020465B"/>
    <w:rsid w:val="00204A3E"/>
    <w:rsid w:val="002050D0"/>
    <w:rsid w:val="002051A7"/>
    <w:rsid w:val="002054C5"/>
    <w:rsid w:val="00205589"/>
    <w:rsid w:val="002056B4"/>
    <w:rsid w:val="00205FA1"/>
    <w:rsid w:val="002060BE"/>
    <w:rsid w:val="0020631B"/>
    <w:rsid w:val="002063F8"/>
    <w:rsid w:val="00206AE2"/>
    <w:rsid w:val="00206DAB"/>
    <w:rsid w:val="00207417"/>
    <w:rsid w:val="00207433"/>
    <w:rsid w:val="0020778F"/>
    <w:rsid w:val="00207D40"/>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AF0"/>
    <w:rsid w:val="00214E3A"/>
    <w:rsid w:val="00215D44"/>
    <w:rsid w:val="00215FB9"/>
    <w:rsid w:val="00216022"/>
    <w:rsid w:val="00216434"/>
    <w:rsid w:val="00216ED0"/>
    <w:rsid w:val="00217702"/>
    <w:rsid w:val="00217BBB"/>
    <w:rsid w:val="00217CBC"/>
    <w:rsid w:val="0022000A"/>
    <w:rsid w:val="0022098F"/>
    <w:rsid w:val="002209F5"/>
    <w:rsid w:val="002211CD"/>
    <w:rsid w:val="00221383"/>
    <w:rsid w:val="002216D9"/>
    <w:rsid w:val="002216F1"/>
    <w:rsid w:val="00221977"/>
    <w:rsid w:val="00221FA9"/>
    <w:rsid w:val="00222003"/>
    <w:rsid w:val="002220AB"/>
    <w:rsid w:val="00222170"/>
    <w:rsid w:val="002229A7"/>
    <w:rsid w:val="0022319C"/>
    <w:rsid w:val="00223689"/>
    <w:rsid w:val="0022375C"/>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35F"/>
    <w:rsid w:val="002279BD"/>
    <w:rsid w:val="00227B2A"/>
    <w:rsid w:val="00227D0C"/>
    <w:rsid w:val="00227F21"/>
    <w:rsid w:val="00227FB1"/>
    <w:rsid w:val="0023000B"/>
    <w:rsid w:val="00230205"/>
    <w:rsid w:val="0023082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4CD0"/>
    <w:rsid w:val="0023522A"/>
    <w:rsid w:val="002352BC"/>
    <w:rsid w:val="0023537E"/>
    <w:rsid w:val="00235C20"/>
    <w:rsid w:val="00235C21"/>
    <w:rsid w:val="00235FB3"/>
    <w:rsid w:val="00235FB6"/>
    <w:rsid w:val="0023615F"/>
    <w:rsid w:val="00236171"/>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6B"/>
    <w:rsid w:val="00242E86"/>
    <w:rsid w:val="0024308A"/>
    <w:rsid w:val="002437A2"/>
    <w:rsid w:val="002439C5"/>
    <w:rsid w:val="00243D62"/>
    <w:rsid w:val="00244270"/>
    <w:rsid w:val="002444DE"/>
    <w:rsid w:val="0024459D"/>
    <w:rsid w:val="00244D9B"/>
    <w:rsid w:val="00244E61"/>
    <w:rsid w:val="00244FC5"/>
    <w:rsid w:val="00245242"/>
    <w:rsid w:val="00245479"/>
    <w:rsid w:val="00245488"/>
    <w:rsid w:val="00245957"/>
    <w:rsid w:val="00245CE7"/>
    <w:rsid w:val="00245D51"/>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57CA"/>
    <w:rsid w:val="002560E8"/>
    <w:rsid w:val="00256DA8"/>
    <w:rsid w:val="002573F4"/>
    <w:rsid w:val="00257668"/>
    <w:rsid w:val="0025795C"/>
    <w:rsid w:val="00257A2B"/>
    <w:rsid w:val="00257A2D"/>
    <w:rsid w:val="00257A7C"/>
    <w:rsid w:val="00257C70"/>
    <w:rsid w:val="002601A8"/>
    <w:rsid w:val="002603E0"/>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71"/>
    <w:rsid w:val="002654D8"/>
    <w:rsid w:val="00266368"/>
    <w:rsid w:val="002668E6"/>
    <w:rsid w:val="00266F0A"/>
    <w:rsid w:val="00266FA4"/>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24BD"/>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5F28"/>
    <w:rsid w:val="00276256"/>
    <w:rsid w:val="002764F2"/>
    <w:rsid w:val="0027691D"/>
    <w:rsid w:val="00276955"/>
    <w:rsid w:val="00276A78"/>
    <w:rsid w:val="002772B2"/>
    <w:rsid w:val="002773D5"/>
    <w:rsid w:val="002779EB"/>
    <w:rsid w:val="00277D84"/>
    <w:rsid w:val="00277EEF"/>
    <w:rsid w:val="00280751"/>
    <w:rsid w:val="00280785"/>
    <w:rsid w:val="00280E90"/>
    <w:rsid w:val="002814A8"/>
    <w:rsid w:val="002817B0"/>
    <w:rsid w:val="0028196A"/>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735"/>
    <w:rsid w:val="0028798E"/>
    <w:rsid w:val="00287E40"/>
    <w:rsid w:val="00287EC1"/>
    <w:rsid w:val="0029022C"/>
    <w:rsid w:val="00290277"/>
    <w:rsid w:val="00290754"/>
    <w:rsid w:val="00290CDA"/>
    <w:rsid w:val="00290D4B"/>
    <w:rsid w:val="0029142E"/>
    <w:rsid w:val="00291778"/>
    <w:rsid w:val="00291A35"/>
    <w:rsid w:val="00291BF2"/>
    <w:rsid w:val="00291CA8"/>
    <w:rsid w:val="00292009"/>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56E"/>
    <w:rsid w:val="00294F9D"/>
    <w:rsid w:val="0029508E"/>
    <w:rsid w:val="00295489"/>
    <w:rsid w:val="002954C9"/>
    <w:rsid w:val="002956B1"/>
    <w:rsid w:val="0029570D"/>
    <w:rsid w:val="00295BB2"/>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D34"/>
    <w:rsid w:val="002A3F27"/>
    <w:rsid w:val="002A44AE"/>
    <w:rsid w:val="002A46B4"/>
    <w:rsid w:val="002A482A"/>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13"/>
    <w:rsid w:val="002B77BD"/>
    <w:rsid w:val="002B7AC3"/>
    <w:rsid w:val="002B7EB4"/>
    <w:rsid w:val="002C015C"/>
    <w:rsid w:val="002C0A86"/>
    <w:rsid w:val="002C0BEC"/>
    <w:rsid w:val="002C0DCC"/>
    <w:rsid w:val="002C0E00"/>
    <w:rsid w:val="002C0FB7"/>
    <w:rsid w:val="002C1018"/>
    <w:rsid w:val="002C11B0"/>
    <w:rsid w:val="002C1478"/>
    <w:rsid w:val="002C1580"/>
    <w:rsid w:val="002C15C7"/>
    <w:rsid w:val="002C192F"/>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D8A"/>
    <w:rsid w:val="002C5F6E"/>
    <w:rsid w:val="002C691F"/>
    <w:rsid w:val="002C7587"/>
    <w:rsid w:val="002C77D2"/>
    <w:rsid w:val="002C7815"/>
    <w:rsid w:val="002C78B8"/>
    <w:rsid w:val="002D00E4"/>
    <w:rsid w:val="002D0249"/>
    <w:rsid w:val="002D04F0"/>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E0120"/>
    <w:rsid w:val="002E02CB"/>
    <w:rsid w:val="002E0900"/>
    <w:rsid w:val="002E09C7"/>
    <w:rsid w:val="002E1197"/>
    <w:rsid w:val="002E1724"/>
    <w:rsid w:val="002E2414"/>
    <w:rsid w:val="002E2507"/>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3E6"/>
    <w:rsid w:val="0030070C"/>
    <w:rsid w:val="00300A0E"/>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915"/>
    <w:rsid w:val="00324A81"/>
    <w:rsid w:val="00324FF9"/>
    <w:rsid w:val="003251F3"/>
    <w:rsid w:val="0032581F"/>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D33"/>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0D"/>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12C"/>
    <w:rsid w:val="00337349"/>
    <w:rsid w:val="003379F0"/>
    <w:rsid w:val="00337ECD"/>
    <w:rsid w:val="0034021F"/>
    <w:rsid w:val="00340390"/>
    <w:rsid w:val="003403DE"/>
    <w:rsid w:val="00340551"/>
    <w:rsid w:val="00340701"/>
    <w:rsid w:val="00340835"/>
    <w:rsid w:val="00340D8E"/>
    <w:rsid w:val="00341028"/>
    <w:rsid w:val="0034128E"/>
    <w:rsid w:val="003414B0"/>
    <w:rsid w:val="003415FC"/>
    <w:rsid w:val="00341937"/>
    <w:rsid w:val="0034205E"/>
    <w:rsid w:val="003420F0"/>
    <w:rsid w:val="00342268"/>
    <w:rsid w:val="003429DC"/>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8EA"/>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51F"/>
    <w:rsid w:val="00366B9E"/>
    <w:rsid w:val="00367013"/>
    <w:rsid w:val="00367871"/>
    <w:rsid w:val="00367DF5"/>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CAF"/>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17D1"/>
    <w:rsid w:val="00391FB4"/>
    <w:rsid w:val="0039236D"/>
    <w:rsid w:val="003924E9"/>
    <w:rsid w:val="0039281B"/>
    <w:rsid w:val="00392FA5"/>
    <w:rsid w:val="00392FE6"/>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2FD"/>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58D8"/>
    <w:rsid w:val="003B6514"/>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B4F"/>
    <w:rsid w:val="003C3DAA"/>
    <w:rsid w:val="003C4488"/>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DFA"/>
    <w:rsid w:val="003D6F9C"/>
    <w:rsid w:val="003D708B"/>
    <w:rsid w:val="003D74C4"/>
    <w:rsid w:val="003D7B01"/>
    <w:rsid w:val="003D7C02"/>
    <w:rsid w:val="003D7C96"/>
    <w:rsid w:val="003E01E9"/>
    <w:rsid w:val="003E0214"/>
    <w:rsid w:val="003E03C7"/>
    <w:rsid w:val="003E0766"/>
    <w:rsid w:val="003E0888"/>
    <w:rsid w:val="003E0F61"/>
    <w:rsid w:val="003E1256"/>
    <w:rsid w:val="003E14E8"/>
    <w:rsid w:val="003E2090"/>
    <w:rsid w:val="003E2654"/>
    <w:rsid w:val="003E26FB"/>
    <w:rsid w:val="003E2BF5"/>
    <w:rsid w:val="003E2C01"/>
    <w:rsid w:val="003E2D9F"/>
    <w:rsid w:val="003E2F05"/>
    <w:rsid w:val="003E2FD9"/>
    <w:rsid w:val="003E353C"/>
    <w:rsid w:val="003E357C"/>
    <w:rsid w:val="003E358D"/>
    <w:rsid w:val="003E37A6"/>
    <w:rsid w:val="003E3859"/>
    <w:rsid w:val="003E3D41"/>
    <w:rsid w:val="003E3E09"/>
    <w:rsid w:val="003E44BD"/>
    <w:rsid w:val="003E4535"/>
    <w:rsid w:val="003E4635"/>
    <w:rsid w:val="003E470C"/>
    <w:rsid w:val="003E4B94"/>
    <w:rsid w:val="003E4D6C"/>
    <w:rsid w:val="003E5502"/>
    <w:rsid w:val="003E5817"/>
    <w:rsid w:val="003E5EC1"/>
    <w:rsid w:val="003E5ED3"/>
    <w:rsid w:val="003E61FE"/>
    <w:rsid w:val="003E6926"/>
    <w:rsid w:val="003E698E"/>
    <w:rsid w:val="003E6B09"/>
    <w:rsid w:val="003E6EF3"/>
    <w:rsid w:val="003E7031"/>
    <w:rsid w:val="003E7532"/>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26E"/>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0F20"/>
    <w:rsid w:val="0040105F"/>
    <w:rsid w:val="004014B1"/>
    <w:rsid w:val="004019C9"/>
    <w:rsid w:val="00401E43"/>
    <w:rsid w:val="004026FC"/>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1B"/>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317"/>
    <w:rsid w:val="0041355A"/>
    <w:rsid w:val="00413CA7"/>
    <w:rsid w:val="004141E8"/>
    <w:rsid w:val="0041526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2E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827"/>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FC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DD6"/>
    <w:rsid w:val="00461F64"/>
    <w:rsid w:val="00461F81"/>
    <w:rsid w:val="00461FB2"/>
    <w:rsid w:val="0046206E"/>
    <w:rsid w:val="00462C14"/>
    <w:rsid w:val="00462C18"/>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6F9"/>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5226"/>
    <w:rsid w:val="004755E2"/>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1CFF"/>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C1"/>
    <w:rsid w:val="004939F4"/>
    <w:rsid w:val="00493DFF"/>
    <w:rsid w:val="00493FBC"/>
    <w:rsid w:val="0049455E"/>
    <w:rsid w:val="0049462A"/>
    <w:rsid w:val="00494932"/>
    <w:rsid w:val="00494C76"/>
    <w:rsid w:val="0049550A"/>
    <w:rsid w:val="00495673"/>
    <w:rsid w:val="00495D1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2079"/>
    <w:rsid w:val="004B208C"/>
    <w:rsid w:val="004B23AF"/>
    <w:rsid w:val="004B2431"/>
    <w:rsid w:val="004B25F6"/>
    <w:rsid w:val="004B2656"/>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6FD"/>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833"/>
    <w:rsid w:val="004D1BF1"/>
    <w:rsid w:val="004D1C4D"/>
    <w:rsid w:val="004D1CB4"/>
    <w:rsid w:val="004D1ECD"/>
    <w:rsid w:val="004D2115"/>
    <w:rsid w:val="004D23C0"/>
    <w:rsid w:val="004D2BB8"/>
    <w:rsid w:val="004D2D51"/>
    <w:rsid w:val="004D2F3E"/>
    <w:rsid w:val="004D2F67"/>
    <w:rsid w:val="004D322A"/>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0D3E"/>
    <w:rsid w:val="00501360"/>
    <w:rsid w:val="00501AB5"/>
    <w:rsid w:val="00501C86"/>
    <w:rsid w:val="00501D10"/>
    <w:rsid w:val="00501E23"/>
    <w:rsid w:val="005022B6"/>
    <w:rsid w:val="005025CB"/>
    <w:rsid w:val="0050263D"/>
    <w:rsid w:val="00502EF5"/>
    <w:rsid w:val="0050314C"/>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5FBA"/>
    <w:rsid w:val="005162FA"/>
    <w:rsid w:val="0051647E"/>
    <w:rsid w:val="005164E1"/>
    <w:rsid w:val="00516759"/>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79A"/>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C05"/>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4EC5"/>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661"/>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D6B"/>
    <w:rsid w:val="00567096"/>
    <w:rsid w:val="005671D9"/>
    <w:rsid w:val="0056798E"/>
    <w:rsid w:val="00567A1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340E"/>
    <w:rsid w:val="0057344B"/>
    <w:rsid w:val="00573EBE"/>
    <w:rsid w:val="005748C5"/>
    <w:rsid w:val="00574A8C"/>
    <w:rsid w:val="00574CD7"/>
    <w:rsid w:val="0057534A"/>
    <w:rsid w:val="005767F4"/>
    <w:rsid w:val="005768A2"/>
    <w:rsid w:val="0057694D"/>
    <w:rsid w:val="00576B23"/>
    <w:rsid w:val="00576B33"/>
    <w:rsid w:val="00576D0A"/>
    <w:rsid w:val="0057703D"/>
    <w:rsid w:val="0057703F"/>
    <w:rsid w:val="005771A2"/>
    <w:rsid w:val="0057728C"/>
    <w:rsid w:val="00577785"/>
    <w:rsid w:val="00577BAD"/>
    <w:rsid w:val="00577F44"/>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D46"/>
    <w:rsid w:val="00585E1C"/>
    <w:rsid w:val="005861D4"/>
    <w:rsid w:val="005863B5"/>
    <w:rsid w:val="00586416"/>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357"/>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9FE"/>
    <w:rsid w:val="005A6BCF"/>
    <w:rsid w:val="005A73FB"/>
    <w:rsid w:val="005A755E"/>
    <w:rsid w:val="005A767D"/>
    <w:rsid w:val="005A7868"/>
    <w:rsid w:val="005A7921"/>
    <w:rsid w:val="005B01DA"/>
    <w:rsid w:val="005B0ABF"/>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1C1F"/>
    <w:rsid w:val="005E23CB"/>
    <w:rsid w:val="005E26D1"/>
    <w:rsid w:val="005E2AB1"/>
    <w:rsid w:val="005E2EFF"/>
    <w:rsid w:val="005E3067"/>
    <w:rsid w:val="005E30A0"/>
    <w:rsid w:val="005E340C"/>
    <w:rsid w:val="005E4461"/>
    <w:rsid w:val="005E4669"/>
    <w:rsid w:val="005E501C"/>
    <w:rsid w:val="005E509A"/>
    <w:rsid w:val="005E52AC"/>
    <w:rsid w:val="005E553C"/>
    <w:rsid w:val="005E5805"/>
    <w:rsid w:val="005E584A"/>
    <w:rsid w:val="005E600A"/>
    <w:rsid w:val="005E62DA"/>
    <w:rsid w:val="005E63BE"/>
    <w:rsid w:val="005E65B6"/>
    <w:rsid w:val="005E6795"/>
    <w:rsid w:val="005E70E1"/>
    <w:rsid w:val="005E73A9"/>
    <w:rsid w:val="005E77F6"/>
    <w:rsid w:val="005F0549"/>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D23"/>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1C98"/>
    <w:rsid w:val="006120B9"/>
    <w:rsid w:val="00612685"/>
    <w:rsid w:val="0061273A"/>
    <w:rsid w:val="00613478"/>
    <w:rsid w:val="00613C5A"/>
    <w:rsid w:val="00613E5E"/>
    <w:rsid w:val="00613F2A"/>
    <w:rsid w:val="006147D9"/>
    <w:rsid w:val="00614DD2"/>
    <w:rsid w:val="00614DEB"/>
    <w:rsid w:val="006151CB"/>
    <w:rsid w:val="00615380"/>
    <w:rsid w:val="00615575"/>
    <w:rsid w:val="0061558F"/>
    <w:rsid w:val="00615602"/>
    <w:rsid w:val="00616287"/>
    <w:rsid w:val="00616A95"/>
    <w:rsid w:val="00616E88"/>
    <w:rsid w:val="006170B0"/>
    <w:rsid w:val="006171F1"/>
    <w:rsid w:val="0061738A"/>
    <w:rsid w:val="00617449"/>
    <w:rsid w:val="0061747A"/>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2A2A"/>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64DB"/>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1344"/>
    <w:rsid w:val="006615F2"/>
    <w:rsid w:val="00661983"/>
    <w:rsid w:val="00661DE0"/>
    <w:rsid w:val="00661DEE"/>
    <w:rsid w:val="00661E09"/>
    <w:rsid w:val="00661FD0"/>
    <w:rsid w:val="006621BC"/>
    <w:rsid w:val="00662461"/>
    <w:rsid w:val="0066256B"/>
    <w:rsid w:val="006626CB"/>
    <w:rsid w:val="00663343"/>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502"/>
    <w:rsid w:val="00666FA9"/>
    <w:rsid w:val="00667210"/>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3544"/>
    <w:rsid w:val="00673950"/>
    <w:rsid w:val="0067411E"/>
    <w:rsid w:val="0067423A"/>
    <w:rsid w:val="00674CBB"/>
    <w:rsid w:val="0067503D"/>
    <w:rsid w:val="006750C9"/>
    <w:rsid w:val="00675E82"/>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2289"/>
    <w:rsid w:val="006827A0"/>
    <w:rsid w:val="006828EF"/>
    <w:rsid w:val="00682960"/>
    <w:rsid w:val="00684253"/>
    <w:rsid w:val="006843C9"/>
    <w:rsid w:val="006849D4"/>
    <w:rsid w:val="00684DE6"/>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287"/>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3F"/>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30C"/>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550"/>
    <w:rsid w:val="006B25B4"/>
    <w:rsid w:val="006B2956"/>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4D73"/>
    <w:rsid w:val="006B54D4"/>
    <w:rsid w:val="006B58E4"/>
    <w:rsid w:val="006B5CDF"/>
    <w:rsid w:val="006B60FC"/>
    <w:rsid w:val="006B639F"/>
    <w:rsid w:val="006B63C0"/>
    <w:rsid w:val="006B64DC"/>
    <w:rsid w:val="006B65E9"/>
    <w:rsid w:val="006B6724"/>
    <w:rsid w:val="006B6874"/>
    <w:rsid w:val="006B7116"/>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6B"/>
    <w:rsid w:val="006D12B5"/>
    <w:rsid w:val="006D1521"/>
    <w:rsid w:val="006D1808"/>
    <w:rsid w:val="006D1959"/>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20C"/>
    <w:rsid w:val="006E4A99"/>
    <w:rsid w:val="006E513E"/>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DB4"/>
    <w:rsid w:val="00711F15"/>
    <w:rsid w:val="00711F27"/>
    <w:rsid w:val="00712541"/>
    <w:rsid w:val="007129CD"/>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9F"/>
    <w:rsid w:val="007163C0"/>
    <w:rsid w:val="007168CB"/>
    <w:rsid w:val="00716F51"/>
    <w:rsid w:val="00717066"/>
    <w:rsid w:val="007178DF"/>
    <w:rsid w:val="00717946"/>
    <w:rsid w:val="0072007A"/>
    <w:rsid w:val="007201FB"/>
    <w:rsid w:val="0072084A"/>
    <w:rsid w:val="00720A84"/>
    <w:rsid w:val="00720BD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2D7"/>
    <w:rsid w:val="0074737C"/>
    <w:rsid w:val="007473F6"/>
    <w:rsid w:val="007475D1"/>
    <w:rsid w:val="007478E4"/>
    <w:rsid w:val="00747B52"/>
    <w:rsid w:val="00747D10"/>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C35"/>
    <w:rsid w:val="00756EF8"/>
    <w:rsid w:val="00756F31"/>
    <w:rsid w:val="0075712C"/>
    <w:rsid w:val="00757301"/>
    <w:rsid w:val="0075785A"/>
    <w:rsid w:val="007578C6"/>
    <w:rsid w:val="00760261"/>
    <w:rsid w:val="007607AF"/>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F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34A"/>
    <w:rsid w:val="007846CB"/>
    <w:rsid w:val="00784C00"/>
    <w:rsid w:val="00784EAF"/>
    <w:rsid w:val="0078516D"/>
    <w:rsid w:val="007851FE"/>
    <w:rsid w:val="0078596D"/>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3A1A"/>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97C66"/>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B1"/>
    <w:rsid w:val="007B3C4E"/>
    <w:rsid w:val="007B3CC2"/>
    <w:rsid w:val="007B45E9"/>
    <w:rsid w:val="007B527E"/>
    <w:rsid w:val="007B57D3"/>
    <w:rsid w:val="007B5AF5"/>
    <w:rsid w:val="007B5C1A"/>
    <w:rsid w:val="007B5E20"/>
    <w:rsid w:val="007B62A3"/>
    <w:rsid w:val="007B6308"/>
    <w:rsid w:val="007B6495"/>
    <w:rsid w:val="007B6886"/>
    <w:rsid w:val="007B6B79"/>
    <w:rsid w:val="007B6F41"/>
    <w:rsid w:val="007B6FA4"/>
    <w:rsid w:val="007B7616"/>
    <w:rsid w:val="007B7BD8"/>
    <w:rsid w:val="007B7E77"/>
    <w:rsid w:val="007C009D"/>
    <w:rsid w:val="007C022E"/>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A02"/>
    <w:rsid w:val="007F211F"/>
    <w:rsid w:val="007F233A"/>
    <w:rsid w:val="007F2381"/>
    <w:rsid w:val="007F248A"/>
    <w:rsid w:val="007F2547"/>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2F"/>
    <w:rsid w:val="00805D84"/>
    <w:rsid w:val="00806105"/>
    <w:rsid w:val="00806272"/>
    <w:rsid w:val="0080635A"/>
    <w:rsid w:val="008063D5"/>
    <w:rsid w:val="0080650B"/>
    <w:rsid w:val="008066F5"/>
    <w:rsid w:val="00806BB9"/>
    <w:rsid w:val="008071CF"/>
    <w:rsid w:val="008075B6"/>
    <w:rsid w:val="008079A0"/>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F8"/>
    <w:rsid w:val="00826427"/>
    <w:rsid w:val="008266BE"/>
    <w:rsid w:val="00826E75"/>
    <w:rsid w:val="00826EF9"/>
    <w:rsid w:val="00826FC0"/>
    <w:rsid w:val="0082741E"/>
    <w:rsid w:val="00827DC3"/>
    <w:rsid w:val="0083049D"/>
    <w:rsid w:val="0083062A"/>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4136"/>
    <w:rsid w:val="00834849"/>
    <w:rsid w:val="00834951"/>
    <w:rsid w:val="008349E9"/>
    <w:rsid w:val="00834BB4"/>
    <w:rsid w:val="00834E69"/>
    <w:rsid w:val="0083524B"/>
    <w:rsid w:val="0083528C"/>
    <w:rsid w:val="00835656"/>
    <w:rsid w:val="00835992"/>
    <w:rsid w:val="00835B37"/>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9A5"/>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19D9"/>
    <w:rsid w:val="00862574"/>
    <w:rsid w:val="008625BA"/>
    <w:rsid w:val="00862666"/>
    <w:rsid w:val="008626B9"/>
    <w:rsid w:val="00862963"/>
    <w:rsid w:val="0086367A"/>
    <w:rsid w:val="00863DBC"/>
    <w:rsid w:val="00863F3D"/>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AED"/>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DBA"/>
    <w:rsid w:val="00883ECD"/>
    <w:rsid w:val="0088402F"/>
    <w:rsid w:val="00884526"/>
    <w:rsid w:val="008845B3"/>
    <w:rsid w:val="008845F1"/>
    <w:rsid w:val="00884999"/>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09E2"/>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0D1"/>
    <w:rsid w:val="008C53BF"/>
    <w:rsid w:val="008C565C"/>
    <w:rsid w:val="008C5831"/>
    <w:rsid w:val="008C59CA"/>
    <w:rsid w:val="008C5B2B"/>
    <w:rsid w:val="008C655C"/>
    <w:rsid w:val="008C67D0"/>
    <w:rsid w:val="008C6A22"/>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152"/>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D7E98"/>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47A"/>
    <w:rsid w:val="008F3A84"/>
    <w:rsid w:val="008F3C47"/>
    <w:rsid w:val="008F4677"/>
    <w:rsid w:val="008F4D17"/>
    <w:rsid w:val="008F5099"/>
    <w:rsid w:val="008F53E5"/>
    <w:rsid w:val="008F5BCA"/>
    <w:rsid w:val="008F6483"/>
    <w:rsid w:val="008F67B1"/>
    <w:rsid w:val="008F6CDF"/>
    <w:rsid w:val="008F782C"/>
    <w:rsid w:val="008F790C"/>
    <w:rsid w:val="008F7CEE"/>
    <w:rsid w:val="00900DBA"/>
    <w:rsid w:val="009010DA"/>
    <w:rsid w:val="0090126C"/>
    <w:rsid w:val="00901414"/>
    <w:rsid w:val="009014B3"/>
    <w:rsid w:val="00901B9A"/>
    <w:rsid w:val="00901F30"/>
    <w:rsid w:val="00901F5A"/>
    <w:rsid w:val="00902063"/>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664"/>
    <w:rsid w:val="00935F14"/>
    <w:rsid w:val="00935FAE"/>
    <w:rsid w:val="00936264"/>
    <w:rsid w:val="00936E50"/>
    <w:rsid w:val="009371A8"/>
    <w:rsid w:val="00937B05"/>
    <w:rsid w:val="00937EF5"/>
    <w:rsid w:val="00940183"/>
    <w:rsid w:val="00940365"/>
    <w:rsid w:val="00940B7F"/>
    <w:rsid w:val="00940D79"/>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DD"/>
    <w:rsid w:val="00943B1A"/>
    <w:rsid w:val="00943B3F"/>
    <w:rsid w:val="00943D2F"/>
    <w:rsid w:val="00943DD0"/>
    <w:rsid w:val="00944395"/>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1EB"/>
    <w:rsid w:val="00956527"/>
    <w:rsid w:val="0095691C"/>
    <w:rsid w:val="00956B01"/>
    <w:rsid w:val="00956BD4"/>
    <w:rsid w:val="00956E92"/>
    <w:rsid w:val="00956F79"/>
    <w:rsid w:val="009571B8"/>
    <w:rsid w:val="00957656"/>
    <w:rsid w:val="0095765D"/>
    <w:rsid w:val="0095781C"/>
    <w:rsid w:val="00957A37"/>
    <w:rsid w:val="00957A55"/>
    <w:rsid w:val="00957CB0"/>
    <w:rsid w:val="00957D79"/>
    <w:rsid w:val="009605BD"/>
    <w:rsid w:val="009606E1"/>
    <w:rsid w:val="00960CA6"/>
    <w:rsid w:val="00960CCC"/>
    <w:rsid w:val="00960CDF"/>
    <w:rsid w:val="00960E3E"/>
    <w:rsid w:val="00961299"/>
    <w:rsid w:val="009617E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E3F"/>
    <w:rsid w:val="00966FB9"/>
    <w:rsid w:val="00967304"/>
    <w:rsid w:val="0096744C"/>
    <w:rsid w:val="0096744F"/>
    <w:rsid w:val="00967508"/>
    <w:rsid w:val="009675F6"/>
    <w:rsid w:val="0096771D"/>
    <w:rsid w:val="009677E9"/>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A14"/>
    <w:rsid w:val="00972D88"/>
    <w:rsid w:val="00972F55"/>
    <w:rsid w:val="009731E2"/>
    <w:rsid w:val="00973917"/>
    <w:rsid w:val="00973A68"/>
    <w:rsid w:val="00973C7C"/>
    <w:rsid w:val="00974000"/>
    <w:rsid w:val="00974217"/>
    <w:rsid w:val="009746A5"/>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C0B"/>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99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4C3A"/>
    <w:rsid w:val="009A512C"/>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A85"/>
    <w:rsid w:val="009B616A"/>
    <w:rsid w:val="009B616C"/>
    <w:rsid w:val="009B6429"/>
    <w:rsid w:val="009B6541"/>
    <w:rsid w:val="009B6551"/>
    <w:rsid w:val="009B6CA2"/>
    <w:rsid w:val="009B731B"/>
    <w:rsid w:val="009B73A5"/>
    <w:rsid w:val="009B73DB"/>
    <w:rsid w:val="009B780D"/>
    <w:rsid w:val="009B7C4F"/>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667"/>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15A"/>
    <w:rsid w:val="009E0268"/>
    <w:rsid w:val="009E0A63"/>
    <w:rsid w:val="009E0B01"/>
    <w:rsid w:val="009E1189"/>
    <w:rsid w:val="009E134C"/>
    <w:rsid w:val="009E15B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D0B"/>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050"/>
    <w:rsid w:val="00A06706"/>
    <w:rsid w:val="00A06C80"/>
    <w:rsid w:val="00A06D2C"/>
    <w:rsid w:val="00A06D8E"/>
    <w:rsid w:val="00A06FDB"/>
    <w:rsid w:val="00A06FF3"/>
    <w:rsid w:val="00A0790F"/>
    <w:rsid w:val="00A10029"/>
    <w:rsid w:val="00A10296"/>
    <w:rsid w:val="00A10299"/>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52"/>
    <w:rsid w:val="00A17CBA"/>
    <w:rsid w:val="00A17E41"/>
    <w:rsid w:val="00A20B2D"/>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400FB"/>
    <w:rsid w:val="00A40AAD"/>
    <w:rsid w:val="00A40B48"/>
    <w:rsid w:val="00A40DD0"/>
    <w:rsid w:val="00A41386"/>
    <w:rsid w:val="00A413F1"/>
    <w:rsid w:val="00A41F4F"/>
    <w:rsid w:val="00A42011"/>
    <w:rsid w:val="00A4286C"/>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5AF"/>
    <w:rsid w:val="00A7491E"/>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711"/>
    <w:rsid w:val="00A84D59"/>
    <w:rsid w:val="00A85277"/>
    <w:rsid w:val="00A8551D"/>
    <w:rsid w:val="00A858A6"/>
    <w:rsid w:val="00A85F4D"/>
    <w:rsid w:val="00A86055"/>
    <w:rsid w:val="00A86187"/>
    <w:rsid w:val="00A863C7"/>
    <w:rsid w:val="00A866C5"/>
    <w:rsid w:val="00A86881"/>
    <w:rsid w:val="00A86BB7"/>
    <w:rsid w:val="00A87035"/>
    <w:rsid w:val="00A87136"/>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22F"/>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CDB"/>
    <w:rsid w:val="00AA6072"/>
    <w:rsid w:val="00AA637D"/>
    <w:rsid w:val="00AA66D4"/>
    <w:rsid w:val="00AA671C"/>
    <w:rsid w:val="00AA6D7F"/>
    <w:rsid w:val="00AA6EDB"/>
    <w:rsid w:val="00AA7606"/>
    <w:rsid w:val="00AA7EEE"/>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1B07"/>
    <w:rsid w:val="00AC1DD3"/>
    <w:rsid w:val="00AC2433"/>
    <w:rsid w:val="00AC2631"/>
    <w:rsid w:val="00AC2BAF"/>
    <w:rsid w:val="00AC3344"/>
    <w:rsid w:val="00AC357B"/>
    <w:rsid w:val="00AC373D"/>
    <w:rsid w:val="00AC3850"/>
    <w:rsid w:val="00AC3CF7"/>
    <w:rsid w:val="00AC3D70"/>
    <w:rsid w:val="00AC418E"/>
    <w:rsid w:val="00AC4444"/>
    <w:rsid w:val="00AC45E1"/>
    <w:rsid w:val="00AC4F39"/>
    <w:rsid w:val="00AC533B"/>
    <w:rsid w:val="00AC561E"/>
    <w:rsid w:val="00AC568F"/>
    <w:rsid w:val="00AC602E"/>
    <w:rsid w:val="00AC60D8"/>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263"/>
    <w:rsid w:val="00AE58E8"/>
    <w:rsid w:val="00AE5AB2"/>
    <w:rsid w:val="00AE5E40"/>
    <w:rsid w:val="00AE5FEF"/>
    <w:rsid w:val="00AE6471"/>
    <w:rsid w:val="00AE65B8"/>
    <w:rsid w:val="00AE7C36"/>
    <w:rsid w:val="00AE7D60"/>
    <w:rsid w:val="00AE7E92"/>
    <w:rsid w:val="00AF008A"/>
    <w:rsid w:val="00AF0481"/>
    <w:rsid w:val="00AF07E2"/>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716C"/>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61C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30B"/>
    <w:rsid w:val="00B12483"/>
    <w:rsid w:val="00B12B6E"/>
    <w:rsid w:val="00B13383"/>
    <w:rsid w:val="00B1384E"/>
    <w:rsid w:val="00B13DF5"/>
    <w:rsid w:val="00B14A27"/>
    <w:rsid w:val="00B14A85"/>
    <w:rsid w:val="00B1567E"/>
    <w:rsid w:val="00B15A12"/>
    <w:rsid w:val="00B15AFA"/>
    <w:rsid w:val="00B15C5B"/>
    <w:rsid w:val="00B16414"/>
    <w:rsid w:val="00B16CF8"/>
    <w:rsid w:val="00B17438"/>
    <w:rsid w:val="00B17EF9"/>
    <w:rsid w:val="00B203F1"/>
    <w:rsid w:val="00B206AB"/>
    <w:rsid w:val="00B20ACA"/>
    <w:rsid w:val="00B21501"/>
    <w:rsid w:val="00B21603"/>
    <w:rsid w:val="00B21867"/>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515"/>
    <w:rsid w:val="00B27881"/>
    <w:rsid w:val="00B27D7F"/>
    <w:rsid w:val="00B27F6D"/>
    <w:rsid w:val="00B3011D"/>
    <w:rsid w:val="00B3066E"/>
    <w:rsid w:val="00B30C09"/>
    <w:rsid w:val="00B30DEE"/>
    <w:rsid w:val="00B3100A"/>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AC5"/>
    <w:rsid w:val="00B52E76"/>
    <w:rsid w:val="00B53195"/>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651"/>
    <w:rsid w:val="00B60110"/>
    <w:rsid w:val="00B6069F"/>
    <w:rsid w:val="00B60AB5"/>
    <w:rsid w:val="00B60CFB"/>
    <w:rsid w:val="00B60F7F"/>
    <w:rsid w:val="00B6125D"/>
    <w:rsid w:val="00B614D9"/>
    <w:rsid w:val="00B61959"/>
    <w:rsid w:val="00B61D0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5A07"/>
    <w:rsid w:val="00B861C9"/>
    <w:rsid w:val="00B868B6"/>
    <w:rsid w:val="00B86BED"/>
    <w:rsid w:val="00B87024"/>
    <w:rsid w:val="00B873CC"/>
    <w:rsid w:val="00B8776D"/>
    <w:rsid w:val="00B87791"/>
    <w:rsid w:val="00B8789F"/>
    <w:rsid w:val="00B87A86"/>
    <w:rsid w:val="00B87B9F"/>
    <w:rsid w:val="00B901F5"/>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368"/>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050"/>
    <w:rsid w:val="00BA129A"/>
    <w:rsid w:val="00BA1598"/>
    <w:rsid w:val="00BA1869"/>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6CEE"/>
    <w:rsid w:val="00BA711C"/>
    <w:rsid w:val="00BA73CD"/>
    <w:rsid w:val="00BA7719"/>
    <w:rsid w:val="00BA78B9"/>
    <w:rsid w:val="00BA792A"/>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B33"/>
    <w:rsid w:val="00BB4B83"/>
    <w:rsid w:val="00BB5192"/>
    <w:rsid w:val="00BB5715"/>
    <w:rsid w:val="00BB6025"/>
    <w:rsid w:val="00BB694B"/>
    <w:rsid w:val="00BB6E2C"/>
    <w:rsid w:val="00BB7582"/>
    <w:rsid w:val="00BB75D3"/>
    <w:rsid w:val="00BB79C3"/>
    <w:rsid w:val="00BC0AEC"/>
    <w:rsid w:val="00BC145E"/>
    <w:rsid w:val="00BC1534"/>
    <w:rsid w:val="00BC238A"/>
    <w:rsid w:val="00BC3293"/>
    <w:rsid w:val="00BC39A3"/>
    <w:rsid w:val="00BC3D35"/>
    <w:rsid w:val="00BC3E22"/>
    <w:rsid w:val="00BC42ED"/>
    <w:rsid w:val="00BC4A1F"/>
    <w:rsid w:val="00BC4AE7"/>
    <w:rsid w:val="00BC4B3C"/>
    <w:rsid w:val="00BC53A0"/>
    <w:rsid w:val="00BC55C0"/>
    <w:rsid w:val="00BC5697"/>
    <w:rsid w:val="00BC5780"/>
    <w:rsid w:val="00BC583F"/>
    <w:rsid w:val="00BC590B"/>
    <w:rsid w:val="00BC5A58"/>
    <w:rsid w:val="00BC604E"/>
    <w:rsid w:val="00BC67E3"/>
    <w:rsid w:val="00BC723E"/>
    <w:rsid w:val="00BC7438"/>
    <w:rsid w:val="00BC7632"/>
    <w:rsid w:val="00BC7DB0"/>
    <w:rsid w:val="00BD0B58"/>
    <w:rsid w:val="00BD0D56"/>
    <w:rsid w:val="00BD16F4"/>
    <w:rsid w:val="00BD1FD1"/>
    <w:rsid w:val="00BD2148"/>
    <w:rsid w:val="00BD2899"/>
    <w:rsid w:val="00BD2A11"/>
    <w:rsid w:val="00BD2B13"/>
    <w:rsid w:val="00BD2DBB"/>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63"/>
    <w:rsid w:val="00BE0BCD"/>
    <w:rsid w:val="00BE0C74"/>
    <w:rsid w:val="00BE0CBB"/>
    <w:rsid w:val="00BE0CBC"/>
    <w:rsid w:val="00BE0E09"/>
    <w:rsid w:val="00BE11B1"/>
    <w:rsid w:val="00BE228C"/>
    <w:rsid w:val="00BE23DB"/>
    <w:rsid w:val="00BE25E3"/>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146"/>
    <w:rsid w:val="00BF7EFF"/>
    <w:rsid w:val="00C00315"/>
    <w:rsid w:val="00C008BC"/>
    <w:rsid w:val="00C00AD8"/>
    <w:rsid w:val="00C0175C"/>
    <w:rsid w:val="00C01A47"/>
    <w:rsid w:val="00C01C3D"/>
    <w:rsid w:val="00C02212"/>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950"/>
    <w:rsid w:val="00C10FBE"/>
    <w:rsid w:val="00C115D3"/>
    <w:rsid w:val="00C1175E"/>
    <w:rsid w:val="00C11800"/>
    <w:rsid w:val="00C1187E"/>
    <w:rsid w:val="00C11CCC"/>
    <w:rsid w:val="00C1215A"/>
    <w:rsid w:val="00C12318"/>
    <w:rsid w:val="00C128AC"/>
    <w:rsid w:val="00C128C3"/>
    <w:rsid w:val="00C129A3"/>
    <w:rsid w:val="00C12BDF"/>
    <w:rsid w:val="00C12E3A"/>
    <w:rsid w:val="00C133B7"/>
    <w:rsid w:val="00C13423"/>
    <w:rsid w:val="00C136AB"/>
    <w:rsid w:val="00C140A9"/>
    <w:rsid w:val="00C14128"/>
    <w:rsid w:val="00C1452C"/>
    <w:rsid w:val="00C15316"/>
    <w:rsid w:val="00C1593B"/>
    <w:rsid w:val="00C15BC5"/>
    <w:rsid w:val="00C16EFB"/>
    <w:rsid w:val="00C16F04"/>
    <w:rsid w:val="00C16F84"/>
    <w:rsid w:val="00C17051"/>
    <w:rsid w:val="00C1757B"/>
    <w:rsid w:val="00C20009"/>
    <w:rsid w:val="00C201C1"/>
    <w:rsid w:val="00C2053C"/>
    <w:rsid w:val="00C2082C"/>
    <w:rsid w:val="00C20C06"/>
    <w:rsid w:val="00C20C82"/>
    <w:rsid w:val="00C21664"/>
    <w:rsid w:val="00C21C5F"/>
    <w:rsid w:val="00C22229"/>
    <w:rsid w:val="00C22584"/>
    <w:rsid w:val="00C22B56"/>
    <w:rsid w:val="00C231DA"/>
    <w:rsid w:val="00C233BB"/>
    <w:rsid w:val="00C23990"/>
    <w:rsid w:val="00C23A1B"/>
    <w:rsid w:val="00C24574"/>
    <w:rsid w:val="00C247BE"/>
    <w:rsid w:val="00C24A42"/>
    <w:rsid w:val="00C24B21"/>
    <w:rsid w:val="00C2584C"/>
    <w:rsid w:val="00C26736"/>
    <w:rsid w:val="00C26FA3"/>
    <w:rsid w:val="00C273EA"/>
    <w:rsid w:val="00C27B5F"/>
    <w:rsid w:val="00C27B71"/>
    <w:rsid w:val="00C27D18"/>
    <w:rsid w:val="00C27D4C"/>
    <w:rsid w:val="00C27F38"/>
    <w:rsid w:val="00C30535"/>
    <w:rsid w:val="00C3067D"/>
    <w:rsid w:val="00C30E14"/>
    <w:rsid w:val="00C31779"/>
    <w:rsid w:val="00C32274"/>
    <w:rsid w:val="00C32720"/>
    <w:rsid w:val="00C328E8"/>
    <w:rsid w:val="00C32BBA"/>
    <w:rsid w:val="00C32DD0"/>
    <w:rsid w:val="00C32F4B"/>
    <w:rsid w:val="00C330A0"/>
    <w:rsid w:val="00C330A5"/>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959"/>
    <w:rsid w:val="00C46D4F"/>
    <w:rsid w:val="00C47101"/>
    <w:rsid w:val="00C473A6"/>
    <w:rsid w:val="00C4755E"/>
    <w:rsid w:val="00C477A4"/>
    <w:rsid w:val="00C47954"/>
    <w:rsid w:val="00C47C70"/>
    <w:rsid w:val="00C47CB0"/>
    <w:rsid w:val="00C47FC3"/>
    <w:rsid w:val="00C5068F"/>
    <w:rsid w:val="00C508E8"/>
    <w:rsid w:val="00C50DF2"/>
    <w:rsid w:val="00C51136"/>
    <w:rsid w:val="00C5176B"/>
    <w:rsid w:val="00C51883"/>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05"/>
    <w:rsid w:val="00C54E44"/>
    <w:rsid w:val="00C551BF"/>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3F4A"/>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01A"/>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0DCE"/>
    <w:rsid w:val="00C81136"/>
    <w:rsid w:val="00C81347"/>
    <w:rsid w:val="00C8151B"/>
    <w:rsid w:val="00C81753"/>
    <w:rsid w:val="00C81A61"/>
    <w:rsid w:val="00C81BCF"/>
    <w:rsid w:val="00C81BD1"/>
    <w:rsid w:val="00C81C5E"/>
    <w:rsid w:val="00C81E38"/>
    <w:rsid w:val="00C82045"/>
    <w:rsid w:val="00C828DA"/>
    <w:rsid w:val="00C82A9A"/>
    <w:rsid w:val="00C82E0A"/>
    <w:rsid w:val="00C83176"/>
    <w:rsid w:val="00C831DD"/>
    <w:rsid w:val="00C8342C"/>
    <w:rsid w:val="00C834D0"/>
    <w:rsid w:val="00C83C1E"/>
    <w:rsid w:val="00C83CB7"/>
    <w:rsid w:val="00C83E8E"/>
    <w:rsid w:val="00C84915"/>
    <w:rsid w:val="00C84DE0"/>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CD2"/>
    <w:rsid w:val="00CA200D"/>
    <w:rsid w:val="00CA2530"/>
    <w:rsid w:val="00CA2E69"/>
    <w:rsid w:val="00CA336E"/>
    <w:rsid w:val="00CA354D"/>
    <w:rsid w:val="00CA3B31"/>
    <w:rsid w:val="00CA400D"/>
    <w:rsid w:val="00CA4281"/>
    <w:rsid w:val="00CA4810"/>
    <w:rsid w:val="00CA4AB8"/>
    <w:rsid w:val="00CA4B47"/>
    <w:rsid w:val="00CA4C0F"/>
    <w:rsid w:val="00CA62DA"/>
    <w:rsid w:val="00CA63B5"/>
    <w:rsid w:val="00CA6FF3"/>
    <w:rsid w:val="00CA73EA"/>
    <w:rsid w:val="00CA77FE"/>
    <w:rsid w:val="00CA7836"/>
    <w:rsid w:val="00CB003B"/>
    <w:rsid w:val="00CB0370"/>
    <w:rsid w:val="00CB08A0"/>
    <w:rsid w:val="00CB0AF2"/>
    <w:rsid w:val="00CB1089"/>
    <w:rsid w:val="00CB13B3"/>
    <w:rsid w:val="00CB1816"/>
    <w:rsid w:val="00CB19BE"/>
    <w:rsid w:val="00CB28C9"/>
    <w:rsid w:val="00CB2D60"/>
    <w:rsid w:val="00CB2E4E"/>
    <w:rsid w:val="00CB2E9D"/>
    <w:rsid w:val="00CB2F7E"/>
    <w:rsid w:val="00CB3580"/>
    <w:rsid w:val="00CB38E0"/>
    <w:rsid w:val="00CB41FC"/>
    <w:rsid w:val="00CB43DF"/>
    <w:rsid w:val="00CB440A"/>
    <w:rsid w:val="00CB4855"/>
    <w:rsid w:val="00CB495C"/>
    <w:rsid w:val="00CB4B2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9BA"/>
    <w:rsid w:val="00CD1A88"/>
    <w:rsid w:val="00CD1FA1"/>
    <w:rsid w:val="00CD1FF7"/>
    <w:rsid w:val="00CD2649"/>
    <w:rsid w:val="00CD2781"/>
    <w:rsid w:val="00CD2926"/>
    <w:rsid w:val="00CD2B41"/>
    <w:rsid w:val="00CD2E8D"/>
    <w:rsid w:val="00CD309F"/>
    <w:rsid w:val="00CD31CB"/>
    <w:rsid w:val="00CD386F"/>
    <w:rsid w:val="00CD3AB2"/>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ADB"/>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309"/>
    <w:rsid w:val="00CE554F"/>
    <w:rsid w:val="00CE5791"/>
    <w:rsid w:val="00CE5A3C"/>
    <w:rsid w:val="00CE5DC4"/>
    <w:rsid w:val="00CE6443"/>
    <w:rsid w:val="00CE66EB"/>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5E7"/>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887"/>
    <w:rsid w:val="00D15B24"/>
    <w:rsid w:val="00D16775"/>
    <w:rsid w:val="00D16DAD"/>
    <w:rsid w:val="00D170A8"/>
    <w:rsid w:val="00D173C9"/>
    <w:rsid w:val="00D176C1"/>
    <w:rsid w:val="00D176D9"/>
    <w:rsid w:val="00D1782B"/>
    <w:rsid w:val="00D17A9F"/>
    <w:rsid w:val="00D17EEB"/>
    <w:rsid w:val="00D17F32"/>
    <w:rsid w:val="00D2033D"/>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BC9"/>
    <w:rsid w:val="00D30D54"/>
    <w:rsid w:val="00D30FCB"/>
    <w:rsid w:val="00D30FFE"/>
    <w:rsid w:val="00D312F3"/>
    <w:rsid w:val="00D319D5"/>
    <w:rsid w:val="00D3218D"/>
    <w:rsid w:val="00D32474"/>
    <w:rsid w:val="00D32D05"/>
    <w:rsid w:val="00D34211"/>
    <w:rsid w:val="00D3432E"/>
    <w:rsid w:val="00D343D7"/>
    <w:rsid w:val="00D347FB"/>
    <w:rsid w:val="00D34CFB"/>
    <w:rsid w:val="00D34E94"/>
    <w:rsid w:val="00D34F52"/>
    <w:rsid w:val="00D35F52"/>
    <w:rsid w:val="00D3624D"/>
    <w:rsid w:val="00D363F2"/>
    <w:rsid w:val="00D368CC"/>
    <w:rsid w:val="00D37A4C"/>
    <w:rsid w:val="00D37AE3"/>
    <w:rsid w:val="00D37BAC"/>
    <w:rsid w:val="00D37D6F"/>
    <w:rsid w:val="00D412FA"/>
    <w:rsid w:val="00D4193E"/>
    <w:rsid w:val="00D41ACA"/>
    <w:rsid w:val="00D41EDF"/>
    <w:rsid w:val="00D42113"/>
    <w:rsid w:val="00D421FB"/>
    <w:rsid w:val="00D42A16"/>
    <w:rsid w:val="00D4301A"/>
    <w:rsid w:val="00D43431"/>
    <w:rsid w:val="00D43C03"/>
    <w:rsid w:val="00D441FB"/>
    <w:rsid w:val="00D44588"/>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3FD"/>
    <w:rsid w:val="00D515DB"/>
    <w:rsid w:val="00D516BB"/>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FA8"/>
    <w:rsid w:val="00D650BB"/>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7F"/>
    <w:rsid w:val="00D722CA"/>
    <w:rsid w:val="00D72505"/>
    <w:rsid w:val="00D72B94"/>
    <w:rsid w:val="00D73128"/>
    <w:rsid w:val="00D7336A"/>
    <w:rsid w:val="00D7367F"/>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E6"/>
    <w:rsid w:val="00D85D6F"/>
    <w:rsid w:val="00D86193"/>
    <w:rsid w:val="00D86438"/>
    <w:rsid w:val="00D8676E"/>
    <w:rsid w:val="00D8685F"/>
    <w:rsid w:val="00D86A3F"/>
    <w:rsid w:val="00D86D4C"/>
    <w:rsid w:val="00D86EB7"/>
    <w:rsid w:val="00D8700E"/>
    <w:rsid w:val="00D87151"/>
    <w:rsid w:val="00D8748B"/>
    <w:rsid w:val="00D878CB"/>
    <w:rsid w:val="00D87B7B"/>
    <w:rsid w:val="00D9069B"/>
    <w:rsid w:val="00D907F0"/>
    <w:rsid w:val="00D90A22"/>
    <w:rsid w:val="00D90DD1"/>
    <w:rsid w:val="00D90EB6"/>
    <w:rsid w:val="00D91001"/>
    <w:rsid w:val="00D914E7"/>
    <w:rsid w:val="00D915E5"/>
    <w:rsid w:val="00D915EF"/>
    <w:rsid w:val="00D91600"/>
    <w:rsid w:val="00D91747"/>
    <w:rsid w:val="00D91CD0"/>
    <w:rsid w:val="00D91E76"/>
    <w:rsid w:val="00D9201D"/>
    <w:rsid w:val="00D92043"/>
    <w:rsid w:val="00D92359"/>
    <w:rsid w:val="00D926AB"/>
    <w:rsid w:val="00D92796"/>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02F"/>
    <w:rsid w:val="00DA02B1"/>
    <w:rsid w:val="00DA02BB"/>
    <w:rsid w:val="00DA03EC"/>
    <w:rsid w:val="00DA0B7C"/>
    <w:rsid w:val="00DA0EC0"/>
    <w:rsid w:val="00DA0F27"/>
    <w:rsid w:val="00DA2045"/>
    <w:rsid w:val="00DA2339"/>
    <w:rsid w:val="00DA2366"/>
    <w:rsid w:val="00DA272F"/>
    <w:rsid w:val="00DA30B1"/>
    <w:rsid w:val="00DA3343"/>
    <w:rsid w:val="00DA3417"/>
    <w:rsid w:val="00DA38C2"/>
    <w:rsid w:val="00DA38C5"/>
    <w:rsid w:val="00DA38EC"/>
    <w:rsid w:val="00DA3C16"/>
    <w:rsid w:val="00DA3F1F"/>
    <w:rsid w:val="00DA49CF"/>
    <w:rsid w:val="00DA5227"/>
    <w:rsid w:val="00DA552D"/>
    <w:rsid w:val="00DA61A6"/>
    <w:rsid w:val="00DA62A1"/>
    <w:rsid w:val="00DA66C3"/>
    <w:rsid w:val="00DA69FC"/>
    <w:rsid w:val="00DA7B19"/>
    <w:rsid w:val="00DA7C01"/>
    <w:rsid w:val="00DB01E3"/>
    <w:rsid w:val="00DB07D4"/>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0B5"/>
    <w:rsid w:val="00DB73D1"/>
    <w:rsid w:val="00DB7549"/>
    <w:rsid w:val="00DB7B66"/>
    <w:rsid w:val="00DC0014"/>
    <w:rsid w:val="00DC0130"/>
    <w:rsid w:val="00DC0776"/>
    <w:rsid w:val="00DC082E"/>
    <w:rsid w:val="00DC108C"/>
    <w:rsid w:val="00DC11AA"/>
    <w:rsid w:val="00DC150D"/>
    <w:rsid w:val="00DC1828"/>
    <w:rsid w:val="00DC186E"/>
    <w:rsid w:val="00DC18E0"/>
    <w:rsid w:val="00DC18E1"/>
    <w:rsid w:val="00DC1BC2"/>
    <w:rsid w:val="00DC1BDB"/>
    <w:rsid w:val="00DC1F2C"/>
    <w:rsid w:val="00DC208F"/>
    <w:rsid w:val="00DC23AD"/>
    <w:rsid w:val="00DC2447"/>
    <w:rsid w:val="00DC2AD9"/>
    <w:rsid w:val="00DC2D33"/>
    <w:rsid w:val="00DC2DE0"/>
    <w:rsid w:val="00DC2E3D"/>
    <w:rsid w:val="00DC2E4F"/>
    <w:rsid w:val="00DC2F79"/>
    <w:rsid w:val="00DC39D3"/>
    <w:rsid w:val="00DC5950"/>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AC1"/>
    <w:rsid w:val="00DD5EB4"/>
    <w:rsid w:val="00DD67AD"/>
    <w:rsid w:val="00DD68DE"/>
    <w:rsid w:val="00DD6E29"/>
    <w:rsid w:val="00DD6FDF"/>
    <w:rsid w:val="00DD7932"/>
    <w:rsid w:val="00DD796F"/>
    <w:rsid w:val="00DD7AF9"/>
    <w:rsid w:val="00DD7B25"/>
    <w:rsid w:val="00DD7CE7"/>
    <w:rsid w:val="00DD7F99"/>
    <w:rsid w:val="00DE03E9"/>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63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328E"/>
    <w:rsid w:val="00E03360"/>
    <w:rsid w:val="00E037C3"/>
    <w:rsid w:val="00E039D5"/>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1"/>
    <w:rsid w:val="00E07305"/>
    <w:rsid w:val="00E07318"/>
    <w:rsid w:val="00E07A82"/>
    <w:rsid w:val="00E07B7D"/>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4195"/>
    <w:rsid w:val="00E145B3"/>
    <w:rsid w:val="00E14907"/>
    <w:rsid w:val="00E14BDF"/>
    <w:rsid w:val="00E1502E"/>
    <w:rsid w:val="00E150B4"/>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7ED"/>
    <w:rsid w:val="00E3786D"/>
    <w:rsid w:val="00E37E63"/>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6565"/>
    <w:rsid w:val="00E469D7"/>
    <w:rsid w:val="00E4719D"/>
    <w:rsid w:val="00E47232"/>
    <w:rsid w:val="00E472CA"/>
    <w:rsid w:val="00E473F9"/>
    <w:rsid w:val="00E47A75"/>
    <w:rsid w:val="00E47FE1"/>
    <w:rsid w:val="00E5025C"/>
    <w:rsid w:val="00E50268"/>
    <w:rsid w:val="00E504D1"/>
    <w:rsid w:val="00E508BB"/>
    <w:rsid w:val="00E509A1"/>
    <w:rsid w:val="00E50FDB"/>
    <w:rsid w:val="00E51404"/>
    <w:rsid w:val="00E516D2"/>
    <w:rsid w:val="00E51BDA"/>
    <w:rsid w:val="00E51DD7"/>
    <w:rsid w:val="00E52D27"/>
    <w:rsid w:val="00E53263"/>
    <w:rsid w:val="00E53416"/>
    <w:rsid w:val="00E53728"/>
    <w:rsid w:val="00E5389D"/>
    <w:rsid w:val="00E53963"/>
    <w:rsid w:val="00E53D9A"/>
    <w:rsid w:val="00E5400A"/>
    <w:rsid w:val="00E542BC"/>
    <w:rsid w:val="00E546A2"/>
    <w:rsid w:val="00E54A2C"/>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058"/>
    <w:rsid w:val="00E6300E"/>
    <w:rsid w:val="00E6317A"/>
    <w:rsid w:val="00E6342C"/>
    <w:rsid w:val="00E63B6A"/>
    <w:rsid w:val="00E63B74"/>
    <w:rsid w:val="00E63FA2"/>
    <w:rsid w:val="00E64023"/>
    <w:rsid w:val="00E6460D"/>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7A"/>
    <w:rsid w:val="00E67AE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568"/>
    <w:rsid w:val="00E7795A"/>
    <w:rsid w:val="00E77B51"/>
    <w:rsid w:val="00E77C23"/>
    <w:rsid w:val="00E80999"/>
    <w:rsid w:val="00E80BEA"/>
    <w:rsid w:val="00E80E98"/>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61D0"/>
    <w:rsid w:val="00E86A72"/>
    <w:rsid w:val="00E8747F"/>
    <w:rsid w:val="00E87535"/>
    <w:rsid w:val="00E875FF"/>
    <w:rsid w:val="00E8760D"/>
    <w:rsid w:val="00E87AD6"/>
    <w:rsid w:val="00E87C3C"/>
    <w:rsid w:val="00E900EA"/>
    <w:rsid w:val="00E902BE"/>
    <w:rsid w:val="00E902E9"/>
    <w:rsid w:val="00E9066F"/>
    <w:rsid w:val="00E906B3"/>
    <w:rsid w:val="00E90CF4"/>
    <w:rsid w:val="00E912D4"/>
    <w:rsid w:val="00E9162E"/>
    <w:rsid w:val="00E9194D"/>
    <w:rsid w:val="00E91A9C"/>
    <w:rsid w:val="00E92261"/>
    <w:rsid w:val="00E92CE4"/>
    <w:rsid w:val="00E931AC"/>
    <w:rsid w:val="00E937A7"/>
    <w:rsid w:val="00E937E9"/>
    <w:rsid w:val="00E93A34"/>
    <w:rsid w:val="00E93BDA"/>
    <w:rsid w:val="00E94058"/>
    <w:rsid w:val="00E94432"/>
    <w:rsid w:val="00E949CA"/>
    <w:rsid w:val="00E94E0E"/>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042"/>
    <w:rsid w:val="00EA28A7"/>
    <w:rsid w:val="00EA31E4"/>
    <w:rsid w:val="00EA428E"/>
    <w:rsid w:val="00EA4909"/>
    <w:rsid w:val="00EA4A04"/>
    <w:rsid w:val="00EA5271"/>
    <w:rsid w:val="00EA527F"/>
    <w:rsid w:val="00EA56D4"/>
    <w:rsid w:val="00EA5DE6"/>
    <w:rsid w:val="00EA6052"/>
    <w:rsid w:val="00EA616E"/>
    <w:rsid w:val="00EA62F0"/>
    <w:rsid w:val="00EA6BB6"/>
    <w:rsid w:val="00EA7317"/>
    <w:rsid w:val="00EA736D"/>
    <w:rsid w:val="00EA786A"/>
    <w:rsid w:val="00EA798F"/>
    <w:rsid w:val="00EA7A5F"/>
    <w:rsid w:val="00EA7C8E"/>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671"/>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37F"/>
    <w:rsid w:val="00EC26E6"/>
    <w:rsid w:val="00EC2916"/>
    <w:rsid w:val="00EC29ED"/>
    <w:rsid w:val="00EC2FB6"/>
    <w:rsid w:val="00EC3199"/>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67A6"/>
    <w:rsid w:val="00EC7201"/>
    <w:rsid w:val="00EC763B"/>
    <w:rsid w:val="00EC7C72"/>
    <w:rsid w:val="00ED118F"/>
    <w:rsid w:val="00ED1358"/>
    <w:rsid w:val="00ED15C3"/>
    <w:rsid w:val="00ED1782"/>
    <w:rsid w:val="00ED1B2E"/>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297"/>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3C"/>
    <w:rsid w:val="00EF2ECD"/>
    <w:rsid w:val="00EF2F3F"/>
    <w:rsid w:val="00EF312F"/>
    <w:rsid w:val="00EF3BC8"/>
    <w:rsid w:val="00EF4A2D"/>
    <w:rsid w:val="00EF4BFE"/>
    <w:rsid w:val="00EF4E7D"/>
    <w:rsid w:val="00EF4FA8"/>
    <w:rsid w:val="00EF5B3D"/>
    <w:rsid w:val="00EF5C9E"/>
    <w:rsid w:val="00EF5CBC"/>
    <w:rsid w:val="00EF6247"/>
    <w:rsid w:val="00EF657B"/>
    <w:rsid w:val="00EF6794"/>
    <w:rsid w:val="00EF679C"/>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446"/>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E2C"/>
    <w:rsid w:val="00F11358"/>
    <w:rsid w:val="00F113D3"/>
    <w:rsid w:val="00F1147B"/>
    <w:rsid w:val="00F116CB"/>
    <w:rsid w:val="00F119D3"/>
    <w:rsid w:val="00F11DE5"/>
    <w:rsid w:val="00F121BF"/>
    <w:rsid w:val="00F12C56"/>
    <w:rsid w:val="00F13BB3"/>
    <w:rsid w:val="00F13FE4"/>
    <w:rsid w:val="00F14805"/>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388"/>
    <w:rsid w:val="00F3146E"/>
    <w:rsid w:val="00F3152A"/>
    <w:rsid w:val="00F319E6"/>
    <w:rsid w:val="00F31ACE"/>
    <w:rsid w:val="00F31F2C"/>
    <w:rsid w:val="00F3226A"/>
    <w:rsid w:val="00F3235B"/>
    <w:rsid w:val="00F324F5"/>
    <w:rsid w:val="00F325CE"/>
    <w:rsid w:val="00F32B67"/>
    <w:rsid w:val="00F32C54"/>
    <w:rsid w:val="00F335FC"/>
    <w:rsid w:val="00F33755"/>
    <w:rsid w:val="00F341DF"/>
    <w:rsid w:val="00F34E43"/>
    <w:rsid w:val="00F352E9"/>
    <w:rsid w:val="00F354A7"/>
    <w:rsid w:val="00F355A1"/>
    <w:rsid w:val="00F355BB"/>
    <w:rsid w:val="00F35709"/>
    <w:rsid w:val="00F35D27"/>
    <w:rsid w:val="00F35DA2"/>
    <w:rsid w:val="00F35E93"/>
    <w:rsid w:val="00F3604B"/>
    <w:rsid w:val="00F365FF"/>
    <w:rsid w:val="00F366FC"/>
    <w:rsid w:val="00F36BCA"/>
    <w:rsid w:val="00F37012"/>
    <w:rsid w:val="00F372A6"/>
    <w:rsid w:val="00F374B3"/>
    <w:rsid w:val="00F3764A"/>
    <w:rsid w:val="00F40172"/>
    <w:rsid w:val="00F40A5D"/>
    <w:rsid w:val="00F40C76"/>
    <w:rsid w:val="00F41394"/>
    <w:rsid w:val="00F413C0"/>
    <w:rsid w:val="00F414FE"/>
    <w:rsid w:val="00F41D4E"/>
    <w:rsid w:val="00F43B51"/>
    <w:rsid w:val="00F43B7A"/>
    <w:rsid w:val="00F43E48"/>
    <w:rsid w:val="00F43ED0"/>
    <w:rsid w:val="00F4433B"/>
    <w:rsid w:val="00F444E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57F92"/>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0F8"/>
    <w:rsid w:val="00F72691"/>
    <w:rsid w:val="00F7273C"/>
    <w:rsid w:val="00F72BA4"/>
    <w:rsid w:val="00F731D9"/>
    <w:rsid w:val="00F734C7"/>
    <w:rsid w:val="00F73BD6"/>
    <w:rsid w:val="00F741B4"/>
    <w:rsid w:val="00F743DC"/>
    <w:rsid w:val="00F74D15"/>
    <w:rsid w:val="00F7524B"/>
    <w:rsid w:val="00F755AF"/>
    <w:rsid w:val="00F75644"/>
    <w:rsid w:val="00F7585D"/>
    <w:rsid w:val="00F75FE0"/>
    <w:rsid w:val="00F76620"/>
    <w:rsid w:val="00F77186"/>
    <w:rsid w:val="00F775FB"/>
    <w:rsid w:val="00F801B1"/>
    <w:rsid w:val="00F80372"/>
    <w:rsid w:val="00F8082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70"/>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B84"/>
    <w:rsid w:val="00F93DB3"/>
    <w:rsid w:val="00F93E20"/>
    <w:rsid w:val="00F9403E"/>
    <w:rsid w:val="00F94462"/>
    <w:rsid w:val="00F94D9A"/>
    <w:rsid w:val="00F94EC4"/>
    <w:rsid w:val="00F94FCF"/>
    <w:rsid w:val="00F95086"/>
    <w:rsid w:val="00F95106"/>
    <w:rsid w:val="00F953E6"/>
    <w:rsid w:val="00F956AD"/>
    <w:rsid w:val="00F95B8E"/>
    <w:rsid w:val="00F95D57"/>
    <w:rsid w:val="00F96100"/>
    <w:rsid w:val="00F9626F"/>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379"/>
    <w:rsid w:val="00FA2BCA"/>
    <w:rsid w:val="00FA2D60"/>
    <w:rsid w:val="00FA317A"/>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B7FEC"/>
    <w:rsid w:val="00FC05E6"/>
    <w:rsid w:val="00FC1170"/>
    <w:rsid w:val="00FC1534"/>
    <w:rsid w:val="00FC1C2B"/>
    <w:rsid w:val="00FC1E8E"/>
    <w:rsid w:val="00FC25A5"/>
    <w:rsid w:val="00FC290E"/>
    <w:rsid w:val="00FC33BF"/>
    <w:rsid w:val="00FC4290"/>
    <w:rsid w:val="00FC4D4E"/>
    <w:rsid w:val="00FC504D"/>
    <w:rsid w:val="00FC50A6"/>
    <w:rsid w:val="00FC527B"/>
    <w:rsid w:val="00FC5971"/>
    <w:rsid w:val="00FC5DF0"/>
    <w:rsid w:val="00FC5E24"/>
    <w:rsid w:val="00FC6610"/>
    <w:rsid w:val="00FC6AD9"/>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18"/>
    <w:rsid w:val="00FD3887"/>
    <w:rsid w:val="00FD3A71"/>
    <w:rsid w:val="00FD3DA1"/>
    <w:rsid w:val="00FD3E86"/>
    <w:rsid w:val="00FD404C"/>
    <w:rsid w:val="00FD41B9"/>
    <w:rsid w:val="00FD4F55"/>
    <w:rsid w:val="00FD515E"/>
    <w:rsid w:val="00FD5582"/>
    <w:rsid w:val="00FD596E"/>
    <w:rsid w:val="00FD5E2B"/>
    <w:rsid w:val="00FD5E7F"/>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C7"/>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9C"/>
    <w:rsid w:val="00FF3C88"/>
    <w:rsid w:val="00FF4964"/>
    <w:rsid w:val="00FF4A16"/>
    <w:rsid w:val="00FF4CF9"/>
    <w:rsid w:val="00FF4F0D"/>
    <w:rsid w:val="00FF577A"/>
    <w:rsid w:val="00FF57B2"/>
    <w:rsid w:val="00FF5B01"/>
    <w:rsid w:val="00FF5B71"/>
    <w:rsid w:val="00FF5C7E"/>
    <w:rsid w:val="00FF5C8B"/>
    <w:rsid w:val="00FF5D5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NOChar1">
    <w:name w:val="NO Char1"/>
    <w:qFormat/>
    <w:rsid w:val="00FA317A"/>
  </w:style>
  <w:style w:type="character" w:customStyle="1" w:styleId="B2Car">
    <w:name w:val="B2 Car"/>
    <w:rsid w:val="00996D3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8</Pages>
  <Words>3513</Words>
  <Characters>20027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247</cp:revision>
  <cp:lastPrinted>2017-03-22T08:13:00Z</cp:lastPrinted>
  <dcterms:created xsi:type="dcterms:W3CDTF">2022-09-23T09:14:00Z</dcterms:created>
  <dcterms:modified xsi:type="dcterms:W3CDTF">2022-11-03T15:33:00Z</dcterms:modified>
</cp:coreProperties>
</file>